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AFA41" w14:textId="7C940F30" w:rsidR="003272E7" w:rsidRPr="003B009A" w:rsidRDefault="003272E7" w:rsidP="004B5F17">
      <w:pPr>
        <w:pStyle w:val="Default"/>
        <w:jc w:val="center"/>
        <w:rPr>
          <w:b/>
          <w:sz w:val="28"/>
          <w:szCs w:val="28"/>
        </w:rPr>
      </w:pPr>
      <w:r w:rsidRPr="003B009A">
        <w:rPr>
          <w:b/>
          <w:sz w:val="28"/>
          <w:szCs w:val="28"/>
        </w:rPr>
        <w:t>Senior Officer Salaries</w:t>
      </w:r>
      <w:r w:rsidR="006E5A42" w:rsidRPr="003B009A">
        <w:rPr>
          <w:b/>
          <w:sz w:val="28"/>
          <w:szCs w:val="28"/>
        </w:rPr>
        <w:t xml:space="preserve"> 20</w:t>
      </w:r>
      <w:r w:rsidR="00DA4C3A">
        <w:rPr>
          <w:b/>
          <w:sz w:val="28"/>
          <w:szCs w:val="28"/>
        </w:rPr>
        <w:t>2</w:t>
      </w:r>
      <w:r w:rsidR="004B5F17">
        <w:rPr>
          <w:b/>
          <w:sz w:val="28"/>
          <w:szCs w:val="28"/>
        </w:rPr>
        <w:t>2</w:t>
      </w:r>
      <w:r w:rsidR="0068599B">
        <w:rPr>
          <w:b/>
          <w:sz w:val="28"/>
          <w:szCs w:val="28"/>
        </w:rPr>
        <w:t>-202</w:t>
      </w:r>
      <w:r w:rsidR="004B5F17">
        <w:rPr>
          <w:b/>
          <w:sz w:val="28"/>
          <w:szCs w:val="28"/>
        </w:rPr>
        <w:t>3</w:t>
      </w:r>
    </w:p>
    <w:p w14:paraId="0C3A3B0B" w14:textId="77777777" w:rsidR="006E5A42" w:rsidRPr="006E5A42" w:rsidRDefault="006E5A42" w:rsidP="00442A69">
      <w:pPr>
        <w:pStyle w:val="Default"/>
        <w:jc w:val="center"/>
        <w:rPr>
          <w:b/>
          <w:sz w:val="22"/>
          <w:szCs w:val="22"/>
        </w:rPr>
      </w:pPr>
    </w:p>
    <w:p w14:paraId="564A11F3" w14:textId="77777777" w:rsidR="00661DC2" w:rsidRDefault="00661DC2" w:rsidP="003272E7">
      <w:pPr>
        <w:pStyle w:val="Default"/>
        <w:rPr>
          <w:b/>
          <w:bCs/>
          <w:sz w:val="22"/>
          <w:szCs w:val="22"/>
        </w:rPr>
      </w:pPr>
    </w:p>
    <w:p w14:paraId="154CFCF1" w14:textId="4AA92700" w:rsidR="00230DC6" w:rsidRDefault="003272E7" w:rsidP="003272E7">
      <w:pPr>
        <w:pStyle w:val="Default"/>
        <w:rPr>
          <w:b/>
          <w:bCs/>
          <w:sz w:val="22"/>
          <w:szCs w:val="22"/>
        </w:rPr>
      </w:pPr>
      <w:r w:rsidRPr="006E5A42">
        <w:rPr>
          <w:b/>
          <w:bCs/>
          <w:sz w:val="22"/>
          <w:szCs w:val="22"/>
        </w:rPr>
        <w:t xml:space="preserve">Introduction </w:t>
      </w:r>
    </w:p>
    <w:p w14:paraId="4DE34C00" w14:textId="77777777" w:rsidR="00230DC6" w:rsidRDefault="00230DC6" w:rsidP="003272E7">
      <w:pPr>
        <w:pStyle w:val="Default"/>
        <w:rPr>
          <w:b/>
          <w:bCs/>
          <w:sz w:val="22"/>
          <w:szCs w:val="22"/>
        </w:rPr>
      </w:pPr>
    </w:p>
    <w:p w14:paraId="003D9F48" w14:textId="45905A41" w:rsidR="003272E7" w:rsidRPr="006E5A42" w:rsidRDefault="003272E7" w:rsidP="003272E7">
      <w:pPr>
        <w:pStyle w:val="Default"/>
        <w:rPr>
          <w:sz w:val="22"/>
          <w:szCs w:val="22"/>
        </w:rPr>
      </w:pPr>
      <w:r w:rsidRPr="006E5A42">
        <w:rPr>
          <w:sz w:val="22"/>
          <w:szCs w:val="22"/>
        </w:rPr>
        <w:t xml:space="preserve">In line with the revised </w:t>
      </w:r>
      <w:bookmarkStart w:id="0" w:name="_Hlk8829030"/>
      <w:r w:rsidRPr="006E5A42">
        <w:rPr>
          <w:sz w:val="22"/>
          <w:szCs w:val="22"/>
        </w:rPr>
        <w:t>Local Government Transparency Code 2015</w:t>
      </w:r>
      <w:bookmarkEnd w:id="0"/>
      <w:r w:rsidRPr="006E5A42">
        <w:rPr>
          <w:sz w:val="22"/>
          <w:szCs w:val="22"/>
        </w:rPr>
        <w:t xml:space="preserve">, the Council is required to publish details under the Accounts and Audit Regulations 2015 of the following information: </w:t>
      </w:r>
    </w:p>
    <w:p w14:paraId="6F996393" w14:textId="77777777" w:rsidR="00707D5D" w:rsidRPr="006E5A42" w:rsidRDefault="00707D5D" w:rsidP="003272E7">
      <w:pPr>
        <w:pStyle w:val="Default"/>
        <w:rPr>
          <w:sz w:val="22"/>
          <w:szCs w:val="22"/>
        </w:rPr>
      </w:pPr>
    </w:p>
    <w:p w14:paraId="57144E6B" w14:textId="56A853BA" w:rsidR="003272E7" w:rsidRDefault="003272E7" w:rsidP="004B5F17">
      <w:pPr>
        <w:pStyle w:val="Default"/>
        <w:numPr>
          <w:ilvl w:val="0"/>
          <w:numId w:val="3"/>
        </w:numPr>
        <w:ind w:left="714" w:hanging="357"/>
        <w:rPr>
          <w:sz w:val="22"/>
          <w:szCs w:val="22"/>
        </w:rPr>
      </w:pPr>
      <w:r w:rsidRPr="006E5A42">
        <w:rPr>
          <w:sz w:val="22"/>
          <w:szCs w:val="22"/>
        </w:rPr>
        <w:t xml:space="preserve">The number of employees whose remuneration in that year was at least £50,000 in brackets of £5,000 </w:t>
      </w:r>
    </w:p>
    <w:p w14:paraId="12A0E9A1" w14:textId="77777777" w:rsidR="004B5F17" w:rsidRPr="006E5A42" w:rsidRDefault="004B5F17" w:rsidP="004B5F17">
      <w:pPr>
        <w:pStyle w:val="Default"/>
        <w:ind w:left="714"/>
        <w:rPr>
          <w:sz w:val="22"/>
          <w:szCs w:val="22"/>
        </w:rPr>
      </w:pPr>
    </w:p>
    <w:p w14:paraId="411140BB" w14:textId="422F7DE9" w:rsidR="003272E7" w:rsidRDefault="003272E7" w:rsidP="004B5F17">
      <w:pPr>
        <w:pStyle w:val="Default"/>
        <w:numPr>
          <w:ilvl w:val="0"/>
          <w:numId w:val="3"/>
        </w:numPr>
        <w:ind w:left="714" w:hanging="357"/>
        <w:rPr>
          <w:sz w:val="22"/>
          <w:szCs w:val="22"/>
        </w:rPr>
      </w:pPr>
      <w:r w:rsidRPr="006E5A42">
        <w:rPr>
          <w:sz w:val="22"/>
          <w:szCs w:val="22"/>
        </w:rPr>
        <w:t xml:space="preserve">Details of remuneration and job titles of certain senior employees whose salary is at least £50,000, and </w:t>
      </w:r>
    </w:p>
    <w:p w14:paraId="32FE24DE" w14:textId="77777777" w:rsidR="004B5F17" w:rsidRPr="006E5A42" w:rsidRDefault="004B5F17" w:rsidP="004B5F17">
      <w:pPr>
        <w:pStyle w:val="Default"/>
        <w:rPr>
          <w:sz w:val="22"/>
          <w:szCs w:val="22"/>
        </w:rPr>
      </w:pPr>
    </w:p>
    <w:p w14:paraId="3A98F7B4" w14:textId="296F92CA" w:rsidR="004B5F17" w:rsidRDefault="003272E7" w:rsidP="004B5F17">
      <w:pPr>
        <w:pStyle w:val="Default"/>
        <w:numPr>
          <w:ilvl w:val="0"/>
          <w:numId w:val="3"/>
        </w:numPr>
        <w:ind w:left="714" w:hanging="357"/>
        <w:rPr>
          <w:sz w:val="22"/>
          <w:szCs w:val="22"/>
        </w:rPr>
      </w:pPr>
      <w:r w:rsidRPr="006E5A42">
        <w:rPr>
          <w:sz w:val="22"/>
          <w:szCs w:val="22"/>
        </w:rPr>
        <w:t>Employees whose salaries are £150,000 or more must also be identified by name</w:t>
      </w:r>
    </w:p>
    <w:p w14:paraId="385F11EC" w14:textId="77777777" w:rsidR="004B5F17" w:rsidRPr="004B5F17" w:rsidRDefault="004B5F17" w:rsidP="004B5F17">
      <w:pPr>
        <w:pStyle w:val="Default"/>
        <w:rPr>
          <w:sz w:val="22"/>
          <w:szCs w:val="22"/>
        </w:rPr>
      </w:pPr>
    </w:p>
    <w:p w14:paraId="2AF9B159" w14:textId="12F7800B" w:rsidR="004B5F17" w:rsidRPr="00CA176E" w:rsidRDefault="004B5F17" w:rsidP="004B5F17">
      <w:pPr>
        <w:pStyle w:val="Default"/>
        <w:numPr>
          <w:ilvl w:val="0"/>
          <w:numId w:val="3"/>
        </w:numPr>
        <w:ind w:left="714" w:hanging="357"/>
        <w:rPr>
          <w:sz w:val="22"/>
          <w:szCs w:val="22"/>
        </w:rPr>
      </w:pPr>
      <w:r w:rsidRPr="00CA176E">
        <w:rPr>
          <w:sz w:val="22"/>
          <w:szCs w:val="22"/>
        </w:rPr>
        <w:t>a list of responsibilities (for example, the services and functions they are responsible for, budget held and number of staff) and details of bonuses and ‘benefits in kind’, for all employees whose salary exceeds £50,000</w:t>
      </w:r>
    </w:p>
    <w:p w14:paraId="51CE9007" w14:textId="22C355F6" w:rsidR="0087110E" w:rsidRDefault="0087110E" w:rsidP="0087110E">
      <w:pPr>
        <w:pStyle w:val="Default"/>
        <w:rPr>
          <w:sz w:val="22"/>
          <w:szCs w:val="22"/>
        </w:rPr>
      </w:pPr>
    </w:p>
    <w:p w14:paraId="6D10778C" w14:textId="77777777" w:rsidR="00661DC2" w:rsidRDefault="00661DC2" w:rsidP="0087110E">
      <w:pPr>
        <w:pStyle w:val="Default"/>
        <w:rPr>
          <w:b/>
          <w:bCs/>
          <w:sz w:val="22"/>
          <w:szCs w:val="22"/>
        </w:rPr>
      </w:pPr>
    </w:p>
    <w:p w14:paraId="3AC58566" w14:textId="729F8724" w:rsidR="00230DC6" w:rsidRPr="00230DC6" w:rsidRDefault="00230DC6" w:rsidP="0087110E">
      <w:pPr>
        <w:pStyle w:val="Default"/>
        <w:rPr>
          <w:b/>
          <w:bCs/>
          <w:sz w:val="22"/>
          <w:szCs w:val="22"/>
        </w:rPr>
      </w:pPr>
      <w:r w:rsidRPr="00230DC6">
        <w:rPr>
          <w:b/>
          <w:bCs/>
          <w:sz w:val="22"/>
          <w:szCs w:val="22"/>
        </w:rPr>
        <w:t>Overview</w:t>
      </w:r>
    </w:p>
    <w:p w14:paraId="08CBFB76" w14:textId="147A8150" w:rsidR="00230DC6" w:rsidRDefault="00230DC6" w:rsidP="0087110E">
      <w:pPr>
        <w:pStyle w:val="Default"/>
        <w:rPr>
          <w:sz w:val="22"/>
          <w:szCs w:val="22"/>
        </w:rPr>
      </w:pPr>
    </w:p>
    <w:p w14:paraId="3ABF8A51" w14:textId="5E4162C5" w:rsidR="00230DC6" w:rsidRDefault="00230DC6" w:rsidP="0087110E">
      <w:pPr>
        <w:pStyle w:val="Default"/>
        <w:rPr>
          <w:sz w:val="22"/>
          <w:szCs w:val="22"/>
        </w:rPr>
      </w:pPr>
      <w:r>
        <w:rPr>
          <w:sz w:val="22"/>
          <w:szCs w:val="22"/>
        </w:rPr>
        <w:t xml:space="preserve">Previous lists published on our website included senior employees from East Hants District Council, reflecting the joint </w:t>
      </w:r>
      <w:r w:rsidR="00256FF3">
        <w:rPr>
          <w:sz w:val="22"/>
          <w:szCs w:val="22"/>
        </w:rPr>
        <w:t xml:space="preserve">arrangement and </w:t>
      </w:r>
      <w:r>
        <w:rPr>
          <w:sz w:val="22"/>
          <w:szCs w:val="22"/>
        </w:rPr>
        <w:t>management structure that existed prior to 2022/23.</w:t>
      </w:r>
      <w:r w:rsidRPr="00230DC6">
        <w:rPr>
          <w:sz w:val="22"/>
          <w:szCs w:val="22"/>
        </w:rPr>
        <w:t xml:space="preserve"> </w:t>
      </w:r>
      <w:r>
        <w:rPr>
          <w:sz w:val="22"/>
          <w:szCs w:val="22"/>
        </w:rPr>
        <w:t xml:space="preserve">The numbers in this document reflect </w:t>
      </w:r>
      <w:r w:rsidR="00617C70">
        <w:rPr>
          <w:sz w:val="22"/>
          <w:szCs w:val="22"/>
        </w:rPr>
        <w:t xml:space="preserve">those </w:t>
      </w:r>
      <w:r>
        <w:rPr>
          <w:sz w:val="22"/>
          <w:szCs w:val="22"/>
        </w:rPr>
        <w:t>employe</w:t>
      </w:r>
      <w:r w:rsidR="00617C70">
        <w:rPr>
          <w:sz w:val="22"/>
          <w:szCs w:val="22"/>
        </w:rPr>
        <w:t>d by</w:t>
      </w:r>
      <w:r>
        <w:rPr>
          <w:sz w:val="22"/>
          <w:szCs w:val="22"/>
        </w:rPr>
        <w:t xml:space="preserve"> Havant Borough Council only.</w:t>
      </w:r>
    </w:p>
    <w:p w14:paraId="6C8322A7" w14:textId="77777777" w:rsidR="004B5F17" w:rsidRDefault="004B5F17" w:rsidP="0087110E">
      <w:pPr>
        <w:pStyle w:val="Default"/>
        <w:rPr>
          <w:sz w:val="22"/>
          <w:szCs w:val="22"/>
        </w:rPr>
      </w:pPr>
    </w:p>
    <w:p w14:paraId="1107FCE1" w14:textId="77777777" w:rsidR="00661DC2" w:rsidRDefault="00661DC2" w:rsidP="00707D5D">
      <w:pPr>
        <w:pStyle w:val="Default"/>
        <w:rPr>
          <w:b/>
          <w:sz w:val="22"/>
          <w:szCs w:val="22"/>
        </w:rPr>
      </w:pPr>
    </w:p>
    <w:p w14:paraId="4D47B96C" w14:textId="2BC71F49" w:rsidR="00707D5D" w:rsidRPr="006E5A42" w:rsidRDefault="00707D5D" w:rsidP="00707D5D">
      <w:pPr>
        <w:pStyle w:val="Default"/>
        <w:rPr>
          <w:b/>
          <w:sz w:val="22"/>
          <w:szCs w:val="22"/>
        </w:rPr>
      </w:pPr>
      <w:r w:rsidRPr="006E5A42">
        <w:rPr>
          <w:b/>
          <w:sz w:val="22"/>
          <w:szCs w:val="22"/>
        </w:rPr>
        <w:t>Number of Employees with remuneration at least £50,000</w:t>
      </w:r>
    </w:p>
    <w:p w14:paraId="1A989B3F" w14:textId="77777777" w:rsidR="003675C3" w:rsidRPr="006E5A42" w:rsidRDefault="003675C3" w:rsidP="003272E7">
      <w:pPr>
        <w:pStyle w:val="Default"/>
        <w:rPr>
          <w:sz w:val="22"/>
          <w:szCs w:val="22"/>
        </w:rPr>
      </w:pPr>
    </w:p>
    <w:tbl>
      <w:tblPr>
        <w:tblW w:w="6941" w:type="dxa"/>
        <w:jc w:val="center"/>
        <w:tblLook w:val="04A0" w:firstRow="1" w:lastRow="0" w:firstColumn="1" w:lastColumn="0" w:noHBand="0" w:noVBand="1"/>
      </w:tblPr>
      <w:tblGrid>
        <w:gridCol w:w="2263"/>
        <w:gridCol w:w="1843"/>
        <w:gridCol w:w="1418"/>
        <w:gridCol w:w="1417"/>
      </w:tblGrid>
      <w:tr w:rsidR="00F7722C" w:rsidRPr="007722C7" w14:paraId="27E707D2" w14:textId="0D4A4910" w:rsidTr="00B94AC8">
        <w:trPr>
          <w:trHeight w:val="315"/>
          <w:jc w:val="center"/>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1536033" w14:textId="77777777" w:rsidR="00F7722C" w:rsidRPr="007722C7" w:rsidRDefault="00F7722C" w:rsidP="007722C7">
            <w:pPr>
              <w:spacing w:after="0" w:line="240" w:lineRule="auto"/>
              <w:jc w:val="center"/>
              <w:rPr>
                <w:rFonts w:ascii="Arial" w:eastAsia="Times New Roman" w:hAnsi="Arial" w:cs="Arial"/>
                <w:b/>
                <w:bCs/>
                <w:color w:val="000000"/>
                <w:lang w:eastAsia="en-GB"/>
              </w:rPr>
            </w:pPr>
            <w:r w:rsidRPr="007722C7">
              <w:rPr>
                <w:rFonts w:ascii="Arial" w:eastAsia="Times New Roman" w:hAnsi="Arial" w:cs="Arial"/>
                <w:b/>
                <w:bCs/>
                <w:color w:val="000000"/>
                <w:lang w:eastAsia="en-GB"/>
              </w:rPr>
              <w:t>Pay Bracket</w:t>
            </w: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69E7479" w14:textId="77777777" w:rsidR="00F7722C" w:rsidRPr="007722C7" w:rsidRDefault="00F7722C" w:rsidP="007722C7">
            <w:pPr>
              <w:spacing w:after="0" w:line="240" w:lineRule="auto"/>
              <w:jc w:val="center"/>
              <w:rPr>
                <w:rFonts w:ascii="Arial" w:eastAsia="Times New Roman" w:hAnsi="Arial" w:cs="Arial"/>
                <w:b/>
                <w:bCs/>
                <w:color w:val="000000"/>
                <w:lang w:eastAsia="en-GB"/>
              </w:rPr>
            </w:pPr>
            <w:r w:rsidRPr="007722C7">
              <w:rPr>
                <w:rFonts w:ascii="Arial" w:eastAsia="Times New Roman" w:hAnsi="Arial" w:cs="Arial"/>
                <w:b/>
                <w:bCs/>
                <w:color w:val="000000"/>
                <w:lang w:eastAsia="en-GB"/>
              </w:rPr>
              <w:t>Number of Employees</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C52607F" w14:textId="5CB8E7F1" w:rsidR="00F7722C" w:rsidRPr="007722C7" w:rsidRDefault="00F7722C" w:rsidP="007722C7">
            <w:pPr>
              <w:spacing w:after="0" w:line="240" w:lineRule="auto"/>
              <w:jc w:val="center"/>
              <w:rPr>
                <w:rFonts w:ascii="Arial" w:eastAsia="Times New Roman" w:hAnsi="Arial" w:cs="Arial"/>
                <w:b/>
                <w:bCs/>
                <w:color w:val="000000"/>
                <w:lang w:eastAsia="en-GB"/>
              </w:rPr>
            </w:pPr>
            <w:r w:rsidRPr="007722C7">
              <w:rPr>
                <w:rFonts w:ascii="Arial" w:eastAsia="Times New Roman" w:hAnsi="Arial" w:cs="Arial"/>
                <w:b/>
                <w:bCs/>
                <w:color w:val="000000"/>
                <w:lang w:eastAsia="en-GB"/>
              </w:rPr>
              <w:t>Bonuses (£)</w:t>
            </w:r>
          </w:p>
        </w:tc>
        <w:tc>
          <w:tcPr>
            <w:tcW w:w="141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5E19538" w14:textId="571DBD15" w:rsidR="00F7722C" w:rsidRPr="007722C7" w:rsidRDefault="00F7722C" w:rsidP="007722C7">
            <w:pPr>
              <w:spacing w:after="0" w:line="240" w:lineRule="auto"/>
              <w:jc w:val="center"/>
              <w:rPr>
                <w:rFonts w:ascii="Arial" w:eastAsia="Times New Roman" w:hAnsi="Arial" w:cs="Arial"/>
                <w:b/>
                <w:bCs/>
                <w:color w:val="000000"/>
                <w:lang w:eastAsia="en-GB"/>
              </w:rPr>
            </w:pPr>
            <w:r w:rsidRPr="007722C7">
              <w:rPr>
                <w:rFonts w:ascii="Arial" w:eastAsia="Times New Roman" w:hAnsi="Arial" w:cs="Arial"/>
                <w:b/>
                <w:bCs/>
                <w:color w:val="000000"/>
                <w:lang w:eastAsia="en-GB"/>
              </w:rPr>
              <w:t>Payments in Kind (£)</w:t>
            </w:r>
          </w:p>
        </w:tc>
      </w:tr>
      <w:tr w:rsidR="0068599B" w:rsidRPr="007722C7" w14:paraId="5447F9B3" w14:textId="6A267E33" w:rsidTr="00B94AC8">
        <w:trPr>
          <w:trHeight w:val="315"/>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523D02A" w14:textId="77777777" w:rsidR="0068599B" w:rsidRPr="007722C7" w:rsidRDefault="0068599B" w:rsidP="007722C7">
            <w:pPr>
              <w:spacing w:after="0" w:line="240" w:lineRule="auto"/>
              <w:jc w:val="center"/>
              <w:rPr>
                <w:rFonts w:ascii="Arial" w:eastAsia="Times New Roman" w:hAnsi="Arial" w:cs="Arial"/>
                <w:lang w:eastAsia="en-GB"/>
              </w:rPr>
            </w:pPr>
            <w:r w:rsidRPr="007722C7">
              <w:rPr>
                <w:rFonts w:ascii="Arial" w:eastAsia="Times New Roman" w:hAnsi="Arial" w:cs="Arial"/>
                <w:lang w:eastAsia="en-GB"/>
              </w:rPr>
              <w:t>£50,000 - £54,999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5C309" w14:textId="091056F1" w:rsidR="0068599B" w:rsidRPr="007722C7" w:rsidRDefault="00617C70" w:rsidP="007722C7">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17</w:t>
            </w:r>
          </w:p>
        </w:tc>
        <w:tc>
          <w:tcPr>
            <w:tcW w:w="1418" w:type="dxa"/>
            <w:tcBorders>
              <w:top w:val="nil"/>
              <w:left w:val="nil"/>
              <w:bottom w:val="single" w:sz="4" w:space="0" w:color="auto"/>
              <w:right w:val="single" w:sz="4" w:space="0" w:color="auto"/>
            </w:tcBorders>
            <w:vAlign w:val="center"/>
          </w:tcPr>
          <w:p w14:paraId="0CD1BB7B" w14:textId="228F6199" w:rsidR="0068599B" w:rsidRPr="007722C7" w:rsidRDefault="0068599B" w:rsidP="007722C7">
            <w:pPr>
              <w:spacing w:after="0" w:line="240" w:lineRule="auto"/>
              <w:jc w:val="center"/>
              <w:rPr>
                <w:rFonts w:ascii="Arial" w:eastAsia="Times New Roman" w:hAnsi="Arial" w:cs="Arial"/>
                <w:color w:val="000000"/>
                <w:lang w:eastAsia="en-GB"/>
              </w:rPr>
            </w:pPr>
            <w:r w:rsidRPr="007722C7">
              <w:rPr>
                <w:rFonts w:ascii="Arial" w:eastAsia="Times New Roman" w:hAnsi="Arial" w:cs="Arial"/>
                <w:color w:val="000000"/>
                <w:lang w:eastAsia="en-GB"/>
              </w:rPr>
              <w:t>0</w:t>
            </w:r>
          </w:p>
        </w:tc>
        <w:tc>
          <w:tcPr>
            <w:tcW w:w="1417" w:type="dxa"/>
            <w:tcBorders>
              <w:top w:val="nil"/>
              <w:left w:val="nil"/>
              <w:bottom w:val="single" w:sz="4" w:space="0" w:color="auto"/>
              <w:right w:val="single" w:sz="4" w:space="0" w:color="auto"/>
            </w:tcBorders>
            <w:vAlign w:val="center"/>
          </w:tcPr>
          <w:p w14:paraId="61C46A47" w14:textId="34F6E4EC" w:rsidR="0068599B" w:rsidRPr="007722C7" w:rsidRDefault="0068599B" w:rsidP="007722C7">
            <w:pPr>
              <w:spacing w:after="0" w:line="240" w:lineRule="auto"/>
              <w:jc w:val="center"/>
              <w:rPr>
                <w:rFonts w:ascii="Arial" w:eastAsia="Times New Roman" w:hAnsi="Arial" w:cs="Arial"/>
                <w:color w:val="000000"/>
                <w:lang w:eastAsia="en-GB"/>
              </w:rPr>
            </w:pPr>
            <w:r w:rsidRPr="007722C7">
              <w:rPr>
                <w:rFonts w:ascii="Arial" w:eastAsia="Times New Roman" w:hAnsi="Arial" w:cs="Arial"/>
                <w:color w:val="000000"/>
                <w:lang w:eastAsia="en-GB"/>
              </w:rPr>
              <w:t>0</w:t>
            </w:r>
          </w:p>
        </w:tc>
      </w:tr>
      <w:tr w:rsidR="0068599B" w:rsidRPr="007722C7" w14:paraId="1646B1BE" w14:textId="472E1A62" w:rsidTr="00B94AC8">
        <w:trPr>
          <w:trHeight w:val="315"/>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843222A" w14:textId="77777777" w:rsidR="0068599B" w:rsidRPr="007722C7" w:rsidRDefault="0068599B" w:rsidP="007722C7">
            <w:pPr>
              <w:spacing w:after="0" w:line="240" w:lineRule="auto"/>
              <w:jc w:val="center"/>
              <w:rPr>
                <w:rFonts w:ascii="Arial" w:eastAsia="Times New Roman" w:hAnsi="Arial" w:cs="Arial"/>
                <w:lang w:eastAsia="en-GB"/>
              </w:rPr>
            </w:pPr>
            <w:r w:rsidRPr="007722C7">
              <w:rPr>
                <w:rFonts w:ascii="Arial" w:eastAsia="Times New Roman" w:hAnsi="Arial" w:cs="Arial"/>
                <w:lang w:eastAsia="en-GB"/>
              </w:rPr>
              <w:t>£55,000 - £59,999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292CD" w14:textId="52E3FE3E" w:rsidR="0068599B" w:rsidRPr="007722C7" w:rsidRDefault="00617C70" w:rsidP="007722C7">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9</w:t>
            </w:r>
          </w:p>
        </w:tc>
        <w:tc>
          <w:tcPr>
            <w:tcW w:w="1418" w:type="dxa"/>
            <w:tcBorders>
              <w:top w:val="nil"/>
              <w:left w:val="nil"/>
              <w:bottom w:val="single" w:sz="4" w:space="0" w:color="auto"/>
              <w:right w:val="single" w:sz="4" w:space="0" w:color="auto"/>
            </w:tcBorders>
            <w:vAlign w:val="center"/>
          </w:tcPr>
          <w:p w14:paraId="02991304" w14:textId="719FED57" w:rsidR="0068599B" w:rsidRPr="007722C7" w:rsidRDefault="0068599B" w:rsidP="007722C7">
            <w:pPr>
              <w:spacing w:after="0" w:line="240" w:lineRule="auto"/>
              <w:jc w:val="center"/>
              <w:rPr>
                <w:rFonts w:ascii="Arial" w:eastAsia="Times New Roman" w:hAnsi="Arial" w:cs="Arial"/>
                <w:color w:val="000000"/>
                <w:lang w:eastAsia="en-GB"/>
              </w:rPr>
            </w:pPr>
            <w:r w:rsidRPr="007722C7">
              <w:rPr>
                <w:rFonts w:ascii="Arial" w:eastAsia="Times New Roman" w:hAnsi="Arial" w:cs="Arial"/>
                <w:color w:val="000000"/>
                <w:lang w:eastAsia="en-GB"/>
              </w:rPr>
              <w:t>0</w:t>
            </w:r>
          </w:p>
        </w:tc>
        <w:tc>
          <w:tcPr>
            <w:tcW w:w="1417" w:type="dxa"/>
            <w:tcBorders>
              <w:top w:val="nil"/>
              <w:left w:val="nil"/>
              <w:bottom w:val="single" w:sz="4" w:space="0" w:color="auto"/>
              <w:right w:val="single" w:sz="4" w:space="0" w:color="auto"/>
            </w:tcBorders>
            <w:vAlign w:val="center"/>
          </w:tcPr>
          <w:p w14:paraId="4EB6ED5A" w14:textId="193AB7E4" w:rsidR="0068599B" w:rsidRPr="007722C7" w:rsidRDefault="0068599B" w:rsidP="007722C7">
            <w:pPr>
              <w:spacing w:after="0" w:line="240" w:lineRule="auto"/>
              <w:jc w:val="center"/>
              <w:rPr>
                <w:rFonts w:ascii="Arial" w:eastAsia="Times New Roman" w:hAnsi="Arial" w:cs="Arial"/>
                <w:color w:val="000000"/>
                <w:lang w:eastAsia="en-GB"/>
              </w:rPr>
            </w:pPr>
            <w:r w:rsidRPr="007722C7">
              <w:rPr>
                <w:rFonts w:ascii="Arial" w:eastAsia="Times New Roman" w:hAnsi="Arial" w:cs="Arial"/>
                <w:color w:val="000000"/>
                <w:lang w:eastAsia="en-GB"/>
              </w:rPr>
              <w:t>0</w:t>
            </w:r>
          </w:p>
        </w:tc>
      </w:tr>
      <w:tr w:rsidR="0068599B" w:rsidRPr="007722C7" w14:paraId="2324CD0C" w14:textId="5ABC8809" w:rsidTr="00B94AC8">
        <w:trPr>
          <w:trHeight w:val="315"/>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11D95D3" w14:textId="77777777" w:rsidR="0068599B" w:rsidRPr="007722C7" w:rsidRDefault="0068599B" w:rsidP="007722C7">
            <w:pPr>
              <w:spacing w:after="0" w:line="240" w:lineRule="auto"/>
              <w:jc w:val="center"/>
              <w:rPr>
                <w:rFonts w:ascii="Arial" w:eastAsia="Times New Roman" w:hAnsi="Arial" w:cs="Arial"/>
                <w:lang w:eastAsia="en-GB"/>
              </w:rPr>
            </w:pPr>
            <w:r w:rsidRPr="007722C7">
              <w:rPr>
                <w:rFonts w:ascii="Arial" w:eastAsia="Times New Roman" w:hAnsi="Arial" w:cs="Arial"/>
                <w:lang w:eastAsia="en-GB"/>
              </w:rPr>
              <w:t>£60,000 - £64,999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98449" w14:textId="0F9D6E30" w:rsidR="0068599B" w:rsidRPr="007722C7" w:rsidRDefault="00617C70" w:rsidP="007722C7">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3</w:t>
            </w:r>
          </w:p>
        </w:tc>
        <w:tc>
          <w:tcPr>
            <w:tcW w:w="1418" w:type="dxa"/>
            <w:tcBorders>
              <w:top w:val="nil"/>
              <w:left w:val="nil"/>
              <w:bottom w:val="single" w:sz="4" w:space="0" w:color="auto"/>
              <w:right w:val="single" w:sz="4" w:space="0" w:color="auto"/>
            </w:tcBorders>
            <w:vAlign w:val="center"/>
          </w:tcPr>
          <w:p w14:paraId="23E2B35C" w14:textId="1F611CBE" w:rsidR="0068599B" w:rsidRPr="007722C7" w:rsidRDefault="0068599B" w:rsidP="007722C7">
            <w:pPr>
              <w:spacing w:after="0" w:line="240" w:lineRule="auto"/>
              <w:jc w:val="center"/>
              <w:rPr>
                <w:rFonts w:ascii="Arial" w:eastAsia="Times New Roman" w:hAnsi="Arial" w:cs="Arial"/>
                <w:color w:val="000000"/>
                <w:lang w:eastAsia="en-GB"/>
              </w:rPr>
            </w:pPr>
            <w:r w:rsidRPr="007722C7">
              <w:rPr>
                <w:rFonts w:ascii="Arial" w:eastAsia="Times New Roman" w:hAnsi="Arial" w:cs="Arial"/>
                <w:color w:val="000000"/>
                <w:lang w:eastAsia="en-GB"/>
              </w:rPr>
              <w:t>0</w:t>
            </w:r>
          </w:p>
        </w:tc>
        <w:tc>
          <w:tcPr>
            <w:tcW w:w="1417" w:type="dxa"/>
            <w:tcBorders>
              <w:top w:val="nil"/>
              <w:left w:val="nil"/>
              <w:bottom w:val="single" w:sz="4" w:space="0" w:color="auto"/>
              <w:right w:val="single" w:sz="4" w:space="0" w:color="auto"/>
            </w:tcBorders>
            <w:vAlign w:val="center"/>
          </w:tcPr>
          <w:p w14:paraId="0DBBA228" w14:textId="7CAD692F" w:rsidR="0068599B" w:rsidRPr="007722C7" w:rsidRDefault="0068599B" w:rsidP="007722C7">
            <w:pPr>
              <w:spacing w:after="0" w:line="240" w:lineRule="auto"/>
              <w:jc w:val="center"/>
              <w:rPr>
                <w:rFonts w:ascii="Arial" w:eastAsia="Times New Roman" w:hAnsi="Arial" w:cs="Arial"/>
                <w:color w:val="000000"/>
                <w:lang w:eastAsia="en-GB"/>
              </w:rPr>
            </w:pPr>
            <w:r w:rsidRPr="007722C7">
              <w:rPr>
                <w:rFonts w:ascii="Arial" w:eastAsia="Times New Roman" w:hAnsi="Arial" w:cs="Arial"/>
                <w:color w:val="000000"/>
                <w:lang w:eastAsia="en-GB"/>
              </w:rPr>
              <w:t>0</w:t>
            </w:r>
          </w:p>
        </w:tc>
      </w:tr>
      <w:tr w:rsidR="0068599B" w:rsidRPr="007722C7" w14:paraId="76DE3B23" w14:textId="724886AF" w:rsidTr="00B94AC8">
        <w:trPr>
          <w:trHeight w:val="315"/>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5DB07BF" w14:textId="77777777" w:rsidR="0068599B" w:rsidRPr="007722C7" w:rsidRDefault="0068599B" w:rsidP="007722C7">
            <w:pPr>
              <w:spacing w:after="0" w:line="240" w:lineRule="auto"/>
              <w:jc w:val="center"/>
              <w:rPr>
                <w:rFonts w:ascii="Arial" w:eastAsia="Times New Roman" w:hAnsi="Arial" w:cs="Arial"/>
                <w:lang w:eastAsia="en-GB"/>
              </w:rPr>
            </w:pPr>
            <w:r w:rsidRPr="007722C7">
              <w:rPr>
                <w:rFonts w:ascii="Arial" w:eastAsia="Times New Roman" w:hAnsi="Arial" w:cs="Arial"/>
                <w:lang w:eastAsia="en-GB"/>
              </w:rPr>
              <w:t>£65,000 - £69,999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501AD" w14:textId="2598DCDD" w:rsidR="0068599B" w:rsidRPr="007722C7" w:rsidRDefault="00617C70" w:rsidP="007722C7">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4</w:t>
            </w:r>
          </w:p>
        </w:tc>
        <w:tc>
          <w:tcPr>
            <w:tcW w:w="1418" w:type="dxa"/>
            <w:tcBorders>
              <w:top w:val="nil"/>
              <w:left w:val="nil"/>
              <w:bottom w:val="single" w:sz="4" w:space="0" w:color="auto"/>
              <w:right w:val="single" w:sz="4" w:space="0" w:color="auto"/>
            </w:tcBorders>
            <w:vAlign w:val="center"/>
          </w:tcPr>
          <w:p w14:paraId="7D21E048" w14:textId="6B985B7E" w:rsidR="0068599B" w:rsidRPr="007722C7" w:rsidRDefault="0068599B" w:rsidP="007722C7">
            <w:pPr>
              <w:spacing w:after="0" w:line="240" w:lineRule="auto"/>
              <w:jc w:val="center"/>
              <w:rPr>
                <w:rFonts w:ascii="Arial" w:eastAsia="Times New Roman" w:hAnsi="Arial" w:cs="Arial"/>
                <w:color w:val="000000"/>
                <w:lang w:eastAsia="en-GB"/>
              </w:rPr>
            </w:pPr>
            <w:r w:rsidRPr="007722C7">
              <w:rPr>
                <w:rFonts w:ascii="Arial" w:eastAsia="Times New Roman" w:hAnsi="Arial" w:cs="Arial"/>
                <w:color w:val="000000"/>
                <w:lang w:eastAsia="en-GB"/>
              </w:rPr>
              <w:t>0</w:t>
            </w:r>
          </w:p>
        </w:tc>
        <w:tc>
          <w:tcPr>
            <w:tcW w:w="1417" w:type="dxa"/>
            <w:tcBorders>
              <w:top w:val="nil"/>
              <w:left w:val="nil"/>
              <w:bottom w:val="single" w:sz="4" w:space="0" w:color="auto"/>
              <w:right w:val="single" w:sz="4" w:space="0" w:color="auto"/>
            </w:tcBorders>
            <w:vAlign w:val="center"/>
          </w:tcPr>
          <w:p w14:paraId="6363E394" w14:textId="23A93B98" w:rsidR="0068599B" w:rsidRPr="007722C7" w:rsidRDefault="0068599B" w:rsidP="007722C7">
            <w:pPr>
              <w:spacing w:after="0" w:line="240" w:lineRule="auto"/>
              <w:jc w:val="center"/>
              <w:rPr>
                <w:rFonts w:ascii="Arial" w:eastAsia="Times New Roman" w:hAnsi="Arial" w:cs="Arial"/>
                <w:color w:val="000000"/>
                <w:lang w:eastAsia="en-GB"/>
              </w:rPr>
            </w:pPr>
            <w:r w:rsidRPr="007722C7">
              <w:rPr>
                <w:rFonts w:ascii="Arial" w:eastAsia="Times New Roman" w:hAnsi="Arial" w:cs="Arial"/>
                <w:color w:val="000000"/>
                <w:lang w:eastAsia="en-GB"/>
              </w:rPr>
              <w:t>0</w:t>
            </w:r>
          </w:p>
        </w:tc>
      </w:tr>
      <w:tr w:rsidR="0068599B" w:rsidRPr="007722C7" w14:paraId="66C65D5F" w14:textId="0A1E9649" w:rsidTr="00B94AC8">
        <w:trPr>
          <w:trHeight w:val="315"/>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68FA021" w14:textId="77777777" w:rsidR="0068599B" w:rsidRPr="007722C7" w:rsidRDefault="0068599B" w:rsidP="007722C7">
            <w:pPr>
              <w:spacing w:after="0" w:line="240" w:lineRule="auto"/>
              <w:jc w:val="center"/>
              <w:rPr>
                <w:rFonts w:ascii="Arial" w:eastAsia="Times New Roman" w:hAnsi="Arial" w:cs="Arial"/>
                <w:lang w:eastAsia="en-GB"/>
              </w:rPr>
            </w:pPr>
            <w:r w:rsidRPr="007722C7">
              <w:rPr>
                <w:rFonts w:ascii="Arial" w:eastAsia="Times New Roman" w:hAnsi="Arial" w:cs="Arial"/>
                <w:lang w:eastAsia="en-GB"/>
              </w:rPr>
              <w:t>£70,000 - £74,999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EF9EB" w14:textId="745DD150" w:rsidR="0068599B" w:rsidRPr="007722C7" w:rsidRDefault="00617C70" w:rsidP="007722C7">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1</w:t>
            </w:r>
          </w:p>
        </w:tc>
        <w:tc>
          <w:tcPr>
            <w:tcW w:w="1418" w:type="dxa"/>
            <w:tcBorders>
              <w:top w:val="nil"/>
              <w:left w:val="nil"/>
              <w:bottom w:val="single" w:sz="4" w:space="0" w:color="auto"/>
              <w:right w:val="single" w:sz="4" w:space="0" w:color="auto"/>
            </w:tcBorders>
            <w:vAlign w:val="center"/>
          </w:tcPr>
          <w:p w14:paraId="5991E12D" w14:textId="4EFAF300" w:rsidR="0068599B" w:rsidRPr="007722C7" w:rsidRDefault="0068599B" w:rsidP="007722C7">
            <w:pPr>
              <w:spacing w:after="0" w:line="240" w:lineRule="auto"/>
              <w:jc w:val="center"/>
              <w:rPr>
                <w:rFonts w:ascii="Arial" w:eastAsia="Times New Roman" w:hAnsi="Arial" w:cs="Arial"/>
                <w:color w:val="000000"/>
                <w:lang w:eastAsia="en-GB"/>
              </w:rPr>
            </w:pPr>
            <w:r w:rsidRPr="007722C7">
              <w:rPr>
                <w:rFonts w:ascii="Arial" w:eastAsia="Times New Roman" w:hAnsi="Arial" w:cs="Arial"/>
                <w:color w:val="000000"/>
                <w:lang w:eastAsia="en-GB"/>
              </w:rPr>
              <w:t>0</w:t>
            </w:r>
          </w:p>
        </w:tc>
        <w:tc>
          <w:tcPr>
            <w:tcW w:w="1417" w:type="dxa"/>
            <w:tcBorders>
              <w:top w:val="nil"/>
              <w:left w:val="nil"/>
              <w:bottom w:val="single" w:sz="4" w:space="0" w:color="auto"/>
              <w:right w:val="single" w:sz="4" w:space="0" w:color="auto"/>
            </w:tcBorders>
            <w:vAlign w:val="center"/>
          </w:tcPr>
          <w:p w14:paraId="5278291D" w14:textId="2E5FF216" w:rsidR="0068599B" w:rsidRPr="007722C7" w:rsidRDefault="0068599B" w:rsidP="007722C7">
            <w:pPr>
              <w:spacing w:after="0" w:line="240" w:lineRule="auto"/>
              <w:jc w:val="center"/>
              <w:rPr>
                <w:rFonts w:ascii="Arial" w:eastAsia="Times New Roman" w:hAnsi="Arial" w:cs="Arial"/>
                <w:color w:val="000000"/>
                <w:lang w:eastAsia="en-GB"/>
              </w:rPr>
            </w:pPr>
            <w:r w:rsidRPr="007722C7">
              <w:rPr>
                <w:rFonts w:ascii="Arial" w:eastAsia="Times New Roman" w:hAnsi="Arial" w:cs="Arial"/>
                <w:color w:val="000000"/>
                <w:lang w:eastAsia="en-GB"/>
              </w:rPr>
              <w:t>0</w:t>
            </w:r>
          </w:p>
        </w:tc>
      </w:tr>
      <w:tr w:rsidR="0068599B" w:rsidRPr="007722C7" w14:paraId="11F34C26" w14:textId="66CE1905" w:rsidTr="00B94AC8">
        <w:trPr>
          <w:trHeight w:val="315"/>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2F8FDC5" w14:textId="77777777" w:rsidR="0068599B" w:rsidRPr="007722C7" w:rsidRDefault="0068599B" w:rsidP="007722C7">
            <w:pPr>
              <w:spacing w:after="0" w:line="240" w:lineRule="auto"/>
              <w:jc w:val="center"/>
              <w:rPr>
                <w:rFonts w:ascii="Arial" w:eastAsia="Times New Roman" w:hAnsi="Arial" w:cs="Arial"/>
                <w:lang w:eastAsia="en-GB"/>
              </w:rPr>
            </w:pPr>
            <w:r w:rsidRPr="007722C7">
              <w:rPr>
                <w:rFonts w:ascii="Arial" w:eastAsia="Times New Roman" w:hAnsi="Arial" w:cs="Arial"/>
                <w:lang w:eastAsia="en-GB"/>
              </w:rPr>
              <w:t>£75,000 - £79,999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C5CDD" w14:textId="4E33F1C2" w:rsidR="0068599B" w:rsidRPr="007722C7" w:rsidRDefault="00617C70" w:rsidP="007722C7">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1</w:t>
            </w:r>
          </w:p>
        </w:tc>
        <w:tc>
          <w:tcPr>
            <w:tcW w:w="1418" w:type="dxa"/>
            <w:tcBorders>
              <w:top w:val="nil"/>
              <w:left w:val="nil"/>
              <w:bottom w:val="single" w:sz="4" w:space="0" w:color="auto"/>
              <w:right w:val="single" w:sz="4" w:space="0" w:color="auto"/>
            </w:tcBorders>
            <w:vAlign w:val="center"/>
          </w:tcPr>
          <w:p w14:paraId="3F2C86D3" w14:textId="0C491527" w:rsidR="0068599B" w:rsidRPr="007722C7" w:rsidRDefault="0068599B" w:rsidP="007722C7">
            <w:pPr>
              <w:spacing w:after="0" w:line="240" w:lineRule="auto"/>
              <w:jc w:val="center"/>
              <w:rPr>
                <w:rFonts w:ascii="Arial" w:eastAsia="Times New Roman" w:hAnsi="Arial" w:cs="Arial"/>
                <w:color w:val="000000"/>
                <w:lang w:eastAsia="en-GB"/>
              </w:rPr>
            </w:pPr>
            <w:r w:rsidRPr="007722C7">
              <w:rPr>
                <w:rFonts w:ascii="Arial" w:eastAsia="Times New Roman" w:hAnsi="Arial" w:cs="Arial"/>
                <w:color w:val="000000"/>
                <w:lang w:eastAsia="en-GB"/>
              </w:rPr>
              <w:t>0</w:t>
            </w:r>
          </w:p>
        </w:tc>
        <w:tc>
          <w:tcPr>
            <w:tcW w:w="1417" w:type="dxa"/>
            <w:tcBorders>
              <w:top w:val="nil"/>
              <w:left w:val="nil"/>
              <w:bottom w:val="single" w:sz="4" w:space="0" w:color="auto"/>
              <w:right w:val="single" w:sz="4" w:space="0" w:color="auto"/>
            </w:tcBorders>
            <w:vAlign w:val="center"/>
          </w:tcPr>
          <w:p w14:paraId="0BA2CCB5" w14:textId="31D714DA" w:rsidR="0068599B" w:rsidRPr="007722C7" w:rsidRDefault="0068599B" w:rsidP="007722C7">
            <w:pPr>
              <w:spacing w:after="0" w:line="240" w:lineRule="auto"/>
              <w:jc w:val="center"/>
              <w:rPr>
                <w:rFonts w:ascii="Arial" w:eastAsia="Times New Roman" w:hAnsi="Arial" w:cs="Arial"/>
                <w:color w:val="000000"/>
                <w:lang w:eastAsia="en-GB"/>
              </w:rPr>
            </w:pPr>
            <w:r w:rsidRPr="007722C7">
              <w:rPr>
                <w:rFonts w:ascii="Arial" w:eastAsia="Times New Roman" w:hAnsi="Arial" w:cs="Arial"/>
                <w:color w:val="000000"/>
                <w:lang w:eastAsia="en-GB"/>
              </w:rPr>
              <w:t>0</w:t>
            </w:r>
          </w:p>
        </w:tc>
      </w:tr>
      <w:tr w:rsidR="0068599B" w:rsidRPr="007722C7" w14:paraId="3D22EF57" w14:textId="7F93E0D7" w:rsidTr="00B94AC8">
        <w:trPr>
          <w:trHeight w:val="315"/>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DBD1AAE" w14:textId="77777777" w:rsidR="0068599B" w:rsidRPr="007722C7" w:rsidRDefault="0068599B" w:rsidP="007722C7">
            <w:pPr>
              <w:spacing w:after="0" w:line="240" w:lineRule="auto"/>
              <w:jc w:val="center"/>
              <w:rPr>
                <w:rFonts w:ascii="Arial" w:eastAsia="Times New Roman" w:hAnsi="Arial" w:cs="Arial"/>
                <w:lang w:eastAsia="en-GB"/>
              </w:rPr>
            </w:pPr>
            <w:r w:rsidRPr="007722C7">
              <w:rPr>
                <w:rFonts w:ascii="Arial" w:eastAsia="Times New Roman" w:hAnsi="Arial" w:cs="Arial"/>
                <w:lang w:eastAsia="en-GB"/>
              </w:rPr>
              <w:t>£80,000 - £84,999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56CFD" w14:textId="39CE7785" w:rsidR="0068599B" w:rsidRPr="007722C7" w:rsidRDefault="00617C70" w:rsidP="007722C7">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4</w:t>
            </w:r>
          </w:p>
        </w:tc>
        <w:tc>
          <w:tcPr>
            <w:tcW w:w="1418" w:type="dxa"/>
            <w:tcBorders>
              <w:top w:val="nil"/>
              <w:left w:val="nil"/>
              <w:bottom w:val="single" w:sz="4" w:space="0" w:color="auto"/>
              <w:right w:val="single" w:sz="4" w:space="0" w:color="auto"/>
            </w:tcBorders>
            <w:vAlign w:val="center"/>
          </w:tcPr>
          <w:p w14:paraId="0861D149" w14:textId="6ABD3DF3" w:rsidR="0068599B" w:rsidRPr="007722C7" w:rsidRDefault="0068599B" w:rsidP="007722C7">
            <w:pPr>
              <w:spacing w:after="0" w:line="240" w:lineRule="auto"/>
              <w:jc w:val="center"/>
              <w:rPr>
                <w:rFonts w:ascii="Arial" w:eastAsia="Times New Roman" w:hAnsi="Arial" w:cs="Arial"/>
                <w:color w:val="000000"/>
                <w:lang w:eastAsia="en-GB"/>
              </w:rPr>
            </w:pPr>
            <w:r w:rsidRPr="007722C7">
              <w:rPr>
                <w:rFonts w:ascii="Arial" w:eastAsia="Times New Roman" w:hAnsi="Arial" w:cs="Arial"/>
                <w:color w:val="000000"/>
                <w:lang w:eastAsia="en-GB"/>
              </w:rPr>
              <w:t>0</w:t>
            </w:r>
          </w:p>
        </w:tc>
        <w:tc>
          <w:tcPr>
            <w:tcW w:w="1417" w:type="dxa"/>
            <w:tcBorders>
              <w:top w:val="nil"/>
              <w:left w:val="nil"/>
              <w:bottom w:val="single" w:sz="4" w:space="0" w:color="auto"/>
              <w:right w:val="single" w:sz="4" w:space="0" w:color="auto"/>
            </w:tcBorders>
            <w:vAlign w:val="center"/>
          </w:tcPr>
          <w:p w14:paraId="672594EF" w14:textId="2347C763" w:rsidR="0068599B" w:rsidRPr="007722C7" w:rsidRDefault="0068599B" w:rsidP="007722C7">
            <w:pPr>
              <w:spacing w:after="0" w:line="240" w:lineRule="auto"/>
              <w:jc w:val="center"/>
              <w:rPr>
                <w:rFonts w:ascii="Arial" w:eastAsia="Times New Roman" w:hAnsi="Arial" w:cs="Arial"/>
                <w:color w:val="000000"/>
                <w:lang w:eastAsia="en-GB"/>
              </w:rPr>
            </w:pPr>
            <w:r w:rsidRPr="007722C7">
              <w:rPr>
                <w:rFonts w:ascii="Arial" w:eastAsia="Times New Roman" w:hAnsi="Arial" w:cs="Arial"/>
                <w:color w:val="000000"/>
                <w:lang w:eastAsia="en-GB"/>
              </w:rPr>
              <w:t>0</w:t>
            </w:r>
          </w:p>
        </w:tc>
      </w:tr>
      <w:tr w:rsidR="0068599B" w:rsidRPr="007722C7" w14:paraId="58A19DF2" w14:textId="27CF8658" w:rsidTr="00B94AC8">
        <w:trPr>
          <w:trHeight w:val="315"/>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044B6C0" w14:textId="77777777" w:rsidR="0068599B" w:rsidRPr="007722C7" w:rsidRDefault="0068599B" w:rsidP="007722C7">
            <w:pPr>
              <w:spacing w:after="0" w:line="240" w:lineRule="auto"/>
              <w:jc w:val="center"/>
              <w:rPr>
                <w:rFonts w:ascii="Arial" w:eastAsia="Times New Roman" w:hAnsi="Arial" w:cs="Arial"/>
                <w:lang w:eastAsia="en-GB"/>
              </w:rPr>
            </w:pPr>
            <w:r w:rsidRPr="007722C7">
              <w:rPr>
                <w:rFonts w:ascii="Arial" w:eastAsia="Times New Roman" w:hAnsi="Arial" w:cs="Arial"/>
                <w:lang w:eastAsia="en-GB"/>
              </w:rPr>
              <w:t>£85,000 - £89,999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38491" w14:textId="40CBED34" w:rsidR="0068599B" w:rsidRPr="007722C7" w:rsidRDefault="00617C70" w:rsidP="007722C7">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3</w:t>
            </w:r>
          </w:p>
        </w:tc>
        <w:tc>
          <w:tcPr>
            <w:tcW w:w="1418" w:type="dxa"/>
            <w:tcBorders>
              <w:top w:val="nil"/>
              <w:left w:val="nil"/>
              <w:bottom w:val="single" w:sz="4" w:space="0" w:color="auto"/>
              <w:right w:val="single" w:sz="4" w:space="0" w:color="auto"/>
            </w:tcBorders>
            <w:vAlign w:val="center"/>
          </w:tcPr>
          <w:p w14:paraId="2D8E9569" w14:textId="78FE89BC" w:rsidR="0068599B" w:rsidRPr="007722C7" w:rsidRDefault="0068599B" w:rsidP="007722C7">
            <w:pPr>
              <w:spacing w:after="0" w:line="240" w:lineRule="auto"/>
              <w:jc w:val="center"/>
              <w:rPr>
                <w:rFonts w:ascii="Arial" w:eastAsia="Times New Roman" w:hAnsi="Arial" w:cs="Arial"/>
                <w:color w:val="000000"/>
                <w:lang w:eastAsia="en-GB"/>
              </w:rPr>
            </w:pPr>
            <w:r w:rsidRPr="007722C7">
              <w:rPr>
                <w:rFonts w:ascii="Arial" w:eastAsia="Times New Roman" w:hAnsi="Arial" w:cs="Arial"/>
                <w:color w:val="000000"/>
                <w:lang w:eastAsia="en-GB"/>
              </w:rPr>
              <w:t>0</w:t>
            </w:r>
          </w:p>
        </w:tc>
        <w:tc>
          <w:tcPr>
            <w:tcW w:w="1417" w:type="dxa"/>
            <w:tcBorders>
              <w:top w:val="nil"/>
              <w:left w:val="nil"/>
              <w:bottom w:val="single" w:sz="4" w:space="0" w:color="auto"/>
              <w:right w:val="single" w:sz="4" w:space="0" w:color="auto"/>
            </w:tcBorders>
            <w:vAlign w:val="center"/>
          </w:tcPr>
          <w:p w14:paraId="5F619890" w14:textId="13B8F2CA" w:rsidR="0068599B" w:rsidRPr="007722C7" w:rsidRDefault="0068599B" w:rsidP="007722C7">
            <w:pPr>
              <w:spacing w:after="0" w:line="240" w:lineRule="auto"/>
              <w:jc w:val="center"/>
              <w:rPr>
                <w:rFonts w:ascii="Arial" w:eastAsia="Times New Roman" w:hAnsi="Arial" w:cs="Arial"/>
                <w:color w:val="000000"/>
                <w:lang w:eastAsia="en-GB"/>
              </w:rPr>
            </w:pPr>
            <w:r w:rsidRPr="007722C7">
              <w:rPr>
                <w:rFonts w:ascii="Arial" w:eastAsia="Times New Roman" w:hAnsi="Arial" w:cs="Arial"/>
                <w:color w:val="000000"/>
                <w:lang w:eastAsia="en-GB"/>
              </w:rPr>
              <w:t>0</w:t>
            </w:r>
          </w:p>
        </w:tc>
      </w:tr>
      <w:tr w:rsidR="0068599B" w:rsidRPr="007722C7" w14:paraId="5CD90B2D" w14:textId="3E26A7CD" w:rsidTr="00B94AC8">
        <w:trPr>
          <w:trHeight w:val="315"/>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B352B06" w14:textId="77777777" w:rsidR="0068599B" w:rsidRPr="007722C7" w:rsidRDefault="0068599B" w:rsidP="007722C7">
            <w:pPr>
              <w:spacing w:after="0" w:line="240" w:lineRule="auto"/>
              <w:jc w:val="center"/>
              <w:rPr>
                <w:rFonts w:ascii="Arial" w:eastAsia="Times New Roman" w:hAnsi="Arial" w:cs="Arial"/>
                <w:lang w:eastAsia="en-GB"/>
              </w:rPr>
            </w:pPr>
            <w:r w:rsidRPr="007722C7">
              <w:rPr>
                <w:rFonts w:ascii="Arial" w:eastAsia="Times New Roman" w:hAnsi="Arial" w:cs="Arial"/>
                <w:lang w:eastAsia="en-GB"/>
              </w:rPr>
              <w:t>£90,000 - £94,999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0646A" w14:textId="3040BFF9" w:rsidR="0068599B" w:rsidRPr="007722C7" w:rsidRDefault="00617C70" w:rsidP="007722C7">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0</w:t>
            </w:r>
          </w:p>
        </w:tc>
        <w:tc>
          <w:tcPr>
            <w:tcW w:w="1418" w:type="dxa"/>
            <w:tcBorders>
              <w:top w:val="nil"/>
              <w:left w:val="nil"/>
              <w:bottom w:val="single" w:sz="4" w:space="0" w:color="auto"/>
              <w:right w:val="single" w:sz="4" w:space="0" w:color="auto"/>
            </w:tcBorders>
            <w:vAlign w:val="center"/>
          </w:tcPr>
          <w:p w14:paraId="61CFCAF5" w14:textId="57F6F82B" w:rsidR="0068599B" w:rsidRPr="007722C7" w:rsidRDefault="0068599B" w:rsidP="007722C7">
            <w:pPr>
              <w:spacing w:after="0" w:line="240" w:lineRule="auto"/>
              <w:jc w:val="center"/>
              <w:rPr>
                <w:rFonts w:ascii="Arial" w:eastAsia="Times New Roman" w:hAnsi="Arial" w:cs="Arial"/>
                <w:color w:val="000000"/>
                <w:lang w:eastAsia="en-GB"/>
              </w:rPr>
            </w:pPr>
            <w:r w:rsidRPr="007722C7">
              <w:rPr>
                <w:rFonts w:ascii="Arial" w:eastAsia="Times New Roman" w:hAnsi="Arial" w:cs="Arial"/>
                <w:color w:val="000000"/>
                <w:lang w:eastAsia="en-GB"/>
              </w:rPr>
              <w:t>0</w:t>
            </w:r>
          </w:p>
        </w:tc>
        <w:tc>
          <w:tcPr>
            <w:tcW w:w="1417" w:type="dxa"/>
            <w:tcBorders>
              <w:top w:val="nil"/>
              <w:left w:val="nil"/>
              <w:bottom w:val="single" w:sz="4" w:space="0" w:color="auto"/>
              <w:right w:val="single" w:sz="4" w:space="0" w:color="auto"/>
            </w:tcBorders>
            <w:vAlign w:val="center"/>
          </w:tcPr>
          <w:p w14:paraId="6C0034FE" w14:textId="3946F059" w:rsidR="0068599B" w:rsidRPr="007722C7" w:rsidRDefault="0068599B" w:rsidP="007722C7">
            <w:pPr>
              <w:spacing w:after="0" w:line="240" w:lineRule="auto"/>
              <w:jc w:val="center"/>
              <w:rPr>
                <w:rFonts w:ascii="Arial" w:eastAsia="Times New Roman" w:hAnsi="Arial" w:cs="Arial"/>
                <w:color w:val="000000"/>
                <w:lang w:eastAsia="en-GB"/>
              </w:rPr>
            </w:pPr>
            <w:r w:rsidRPr="007722C7">
              <w:rPr>
                <w:rFonts w:ascii="Arial" w:eastAsia="Times New Roman" w:hAnsi="Arial" w:cs="Arial"/>
                <w:color w:val="000000"/>
                <w:lang w:eastAsia="en-GB"/>
              </w:rPr>
              <w:t>0</w:t>
            </w:r>
          </w:p>
        </w:tc>
      </w:tr>
      <w:tr w:rsidR="0068599B" w:rsidRPr="007722C7" w14:paraId="7CF97758" w14:textId="5EFDE617" w:rsidTr="00B94AC8">
        <w:trPr>
          <w:trHeight w:val="315"/>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D8EA0EE" w14:textId="77777777" w:rsidR="0068599B" w:rsidRPr="007722C7" w:rsidRDefault="0068599B" w:rsidP="007722C7">
            <w:pPr>
              <w:spacing w:after="0" w:line="240" w:lineRule="auto"/>
              <w:jc w:val="center"/>
              <w:rPr>
                <w:rFonts w:ascii="Arial" w:eastAsia="Times New Roman" w:hAnsi="Arial" w:cs="Arial"/>
                <w:lang w:eastAsia="en-GB"/>
              </w:rPr>
            </w:pPr>
            <w:r w:rsidRPr="007722C7">
              <w:rPr>
                <w:rFonts w:ascii="Arial" w:eastAsia="Times New Roman" w:hAnsi="Arial" w:cs="Arial"/>
                <w:lang w:eastAsia="en-GB"/>
              </w:rPr>
              <w:t>£95,000 - £99,999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08D4C" w14:textId="3F117B3D" w:rsidR="0068599B" w:rsidRPr="007722C7" w:rsidRDefault="00617C70" w:rsidP="007722C7">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0</w:t>
            </w:r>
          </w:p>
        </w:tc>
        <w:tc>
          <w:tcPr>
            <w:tcW w:w="1418" w:type="dxa"/>
            <w:tcBorders>
              <w:top w:val="nil"/>
              <w:left w:val="nil"/>
              <w:bottom w:val="single" w:sz="4" w:space="0" w:color="auto"/>
              <w:right w:val="single" w:sz="4" w:space="0" w:color="auto"/>
            </w:tcBorders>
            <w:vAlign w:val="center"/>
          </w:tcPr>
          <w:p w14:paraId="437CA721" w14:textId="389B61AA" w:rsidR="0068599B" w:rsidRPr="007722C7" w:rsidRDefault="0068599B" w:rsidP="007722C7">
            <w:pPr>
              <w:spacing w:after="0" w:line="240" w:lineRule="auto"/>
              <w:jc w:val="center"/>
              <w:rPr>
                <w:rFonts w:ascii="Arial" w:eastAsia="Times New Roman" w:hAnsi="Arial" w:cs="Arial"/>
                <w:color w:val="000000"/>
                <w:lang w:eastAsia="en-GB"/>
              </w:rPr>
            </w:pPr>
            <w:r w:rsidRPr="007722C7">
              <w:rPr>
                <w:rFonts w:ascii="Arial" w:eastAsia="Times New Roman" w:hAnsi="Arial" w:cs="Arial"/>
                <w:color w:val="000000"/>
                <w:lang w:eastAsia="en-GB"/>
              </w:rPr>
              <w:t>0</w:t>
            </w:r>
          </w:p>
        </w:tc>
        <w:tc>
          <w:tcPr>
            <w:tcW w:w="1417" w:type="dxa"/>
            <w:tcBorders>
              <w:top w:val="nil"/>
              <w:left w:val="nil"/>
              <w:bottom w:val="single" w:sz="4" w:space="0" w:color="auto"/>
              <w:right w:val="single" w:sz="4" w:space="0" w:color="auto"/>
            </w:tcBorders>
            <w:vAlign w:val="center"/>
          </w:tcPr>
          <w:p w14:paraId="4D70D6E6" w14:textId="717F4C50" w:rsidR="0068599B" w:rsidRPr="007722C7" w:rsidRDefault="0068599B" w:rsidP="007722C7">
            <w:pPr>
              <w:spacing w:after="0" w:line="240" w:lineRule="auto"/>
              <w:jc w:val="center"/>
              <w:rPr>
                <w:rFonts w:ascii="Arial" w:eastAsia="Times New Roman" w:hAnsi="Arial" w:cs="Arial"/>
                <w:color w:val="000000"/>
                <w:lang w:eastAsia="en-GB"/>
              </w:rPr>
            </w:pPr>
            <w:r w:rsidRPr="007722C7">
              <w:rPr>
                <w:rFonts w:ascii="Arial" w:eastAsia="Times New Roman" w:hAnsi="Arial" w:cs="Arial"/>
                <w:color w:val="000000"/>
                <w:lang w:eastAsia="en-GB"/>
              </w:rPr>
              <w:t>0</w:t>
            </w:r>
          </w:p>
        </w:tc>
      </w:tr>
      <w:tr w:rsidR="0068599B" w:rsidRPr="007722C7" w14:paraId="57F8E605" w14:textId="7CF10786" w:rsidTr="00B94AC8">
        <w:trPr>
          <w:trHeight w:val="315"/>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96469E7" w14:textId="77777777" w:rsidR="0068599B" w:rsidRPr="007722C7" w:rsidRDefault="0068599B" w:rsidP="007722C7">
            <w:pPr>
              <w:spacing w:after="0" w:line="240" w:lineRule="auto"/>
              <w:jc w:val="center"/>
              <w:rPr>
                <w:rFonts w:ascii="Arial" w:eastAsia="Times New Roman" w:hAnsi="Arial" w:cs="Arial"/>
                <w:lang w:eastAsia="en-GB"/>
              </w:rPr>
            </w:pPr>
            <w:r w:rsidRPr="007722C7">
              <w:rPr>
                <w:rFonts w:ascii="Arial" w:eastAsia="Times New Roman" w:hAnsi="Arial" w:cs="Arial"/>
                <w:lang w:eastAsia="en-GB"/>
              </w:rPr>
              <w:t>£100,000 - £104,999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F6B01" w14:textId="1CB1AD74" w:rsidR="0068599B" w:rsidRPr="007722C7" w:rsidRDefault="00617C70" w:rsidP="007722C7">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1</w:t>
            </w:r>
          </w:p>
        </w:tc>
        <w:tc>
          <w:tcPr>
            <w:tcW w:w="1418" w:type="dxa"/>
            <w:tcBorders>
              <w:top w:val="nil"/>
              <w:left w:val="nil"/>
              <w:bottom w:val="single" w:sz="4" w:space="0" w:color="auto"/>
              <w:right w:val="single" w:sz="4" w:space="0" w:color="auto"/>
            </w:tcBorders>
            <w:vAlign w:val="center"/>
          </w:tcPr>
          <w:p w14:paraId="3314A77F" w14:textId="3BFE7AA5" w:rsidR="0068599B" w:rsidRPr="007722C7" w:rsidRDefault="0068599B" w:rsidP="007722C7">
            <w:pPr>
              <w:spacing w:after="0" w:line="240" w:lineRule="auto"/>
              <w:jc w:val="center"/>
              <w:rPr>
                <w:rFonts w:ascii="Arial" w:eastAsia="Times New Roman" w:hAnsi="Arial" w:cs="Arial"/>
                <w:color w:val="000000"/>
                <w:lang w:eastAsia="en-GB"/>
              </w:rPr>
            </w:pPr>
            <w:r w:rsidRPr="007722C7">
              <w:rPr>
                <w:rFonts w:ascii="Arial" w:eastAsia="Times New Roman" w:hAnsi="Arial" w:cs="Arial"/>
                <w:color w:val="000000"/>
                <w:lang w:eastAsia="en-GB"/>
              </w:rPr>
              <w:t>0</w:t>
            </w:r>
          </w:p>
        </w:tc>
        <w:tc>
          <w:tcPr>
            <w:tcW w:w="1417" w:type="dxa"/>
            <w:tcBorders>
              <w:top w:val="nil"/>
              <w:left w:val="nil"/>
              <w:bottom w:val="single" w:sz="4" w:space="0" w:color="auto"/>
              <w:right w:val="single" w:sz="4" w:space="0" w:color="auto"/>
            </w:tcBorders>
            <w:vAlign w:val="center"/>
          </w:tcPr>
          <w:p w14:paraId="45BA94F1" w14:textId="3B9F8BEE" w:rsidR="0068599B" w:rsidRPr="007722C7" w:rsidRDefault="0068599B" w:rsidP="007722C7">
            <w:pPr>
              <w:spacing w:after="0" w:line="240" w:lineRule="auto"/>
              <w:jc w:val="center"/>
              <w:rPr>
                <w:rFonts w:ascii="Arial" w:eastAsia="Times New Roman" w:hAnsi="Arial" w:cs="Arial"/>
                <w:color w:val="000000"/>
                <w:lang w:eastAsia="en-GB"/>
              </w:rPr>
            </w:pPr>
            <w:r w:rsidRPr="007722C7">
              <w:rPr>
                <w:rFonts w:ascii="Arial" w:eastAsia="Times New Roman" w:hAnsi="Arial" w:cs="Arial"/>
                <w:color w:val="000000"/>
                <w:lang w:eastAsia="en-GB"/>
              </w:rPr>
              <w:t>0</w:t>
            </w:r>
          </w:p>
        </w:tc>
      </w:tr>
    </w:tbl>
    <w:p w14:paraId="7988B5C9" w14:textId="77777777" w:rsidR="00442A69" w:rsidRPr="00230DC6" w:rsidRDefault="00442A69" w:rsidP="003272E7">
      <w:pPr>
        <w:pStyle w:val="Default"/>
        <w:rPr>
          <w:bCs/>
          <w:sz w:val="22"/>
          <w:szCs w:val="22"/>
        </w:rPr>
      </w:pPr>
    </w:p>
    <w:p w14:paraId="0CAF16BB" w14:textId="0DF8FA1A" w:rsidR="00420157" w:rsidRDefault="00230DC6">
      <w:pPr>
        <w:rPr>
          <w:rFonts w:ascii="Arial" w:hAnsi="Arial" w:cs="Arial"/>
          <w:bCs/>
        </w:rPr>
      </w:pPr>
      <w:r w:rsidRPr="00230DC6">
        <w:rPr>
          <w:rFonts w:ascii="Arial" w:hAnsi="Arial" w:cs="Arial"/>
          <w:bCs/>
        </w:rPr>
        <w:t xml:space="preserve">Please note, owing to the transition period in separating from East Hants District Council some senior employees, including the Interim Chief Executive, were </w:t>
      </w:r>
      <w:r>
        <w:rPr>
          <w:rFonts w:ascii="Arial" w:hAnsi="Arial" w:cs="Arial"/>
          <w:bCs/>
        </w:rPr>
        <w:t>contractors and so do not appear within these figures.</w:t>
      </w:r>
    </w:p>
    <w:p w14:paraId="239F6561" w14:textId="3500FAFA" w:rsidR="00956C10" w:rsidRDefault="00956C10">
      <w:pPr>
        <w:rPr>
          <w:rFonts w:ascii="Arial" w:hAnsi="Arial" w:cs="Arial"/>
          <w:bCs/>
        </w:rPr>
      </w:pPr>
    </w:p>
    <w:p w14:paraId="4CDE9041" w14:textId="328CCDA7" w:rsidR="00C26EF9" w:rsidRDefault="00661DC2" w:rsidP="003272E7">
      <w:pPr>
        <w:pStyle w:val="Default"/>
        <w:rPr>
          <w:b/>
          <w:sz w:val="22"/>
          <w:szCs w:val="22"/>
        </w:rPr>
      </w:pPr>
      <w:r>
        <w:rPr>
          <w:b/>
          <w:sz w:val="22"/>
          <w:szCs w:val="22"/>
        </w:rPr>
        <w:lastRenderedPageBreak/>
        <w:t>S</w:t>
      </w:r>
      <w:r w:rsidR="00C26EF9">
        <w:rPr>
          <w:b/>
          <w:sz w:val="22"/>
          <w:szCs w:val="22"/>
        </w:rPr>
        <w:t>taff Roles with Remuneration of at least £50,000</w:t>
      </w:r>
    </w:p>
    <w:p w14:paraId="6F1E3708" w14:textId="75321155" w:rsidR="00BA4AE4" w:rsidRPr="00BA4AE4" w:rsidRDefault="00BA4AE4" w:rsidP="00BA4AE4">
      <w:pPr>
        <w:pStyle w:val="Default"/>
        <w:rPr>
          <w:bCs/>
          <w:sz w:val="22"/>
          <w:szCs w:val="22"/>
        </w:rPr>
      </w:pPr>
    </w:p>
    <w:p w14:paraId="1CCFEB95" w14:textId="0682AC0F" w:rsidR="00BA4AE4" w:rsidRPr="00BA4AE4" w:rsidRDefault="00BA4AE4" w:rsidP="00BA4AE4">
      <w:pPr>
        <w:pStyle w:val="Default"/>
        <w:rPr>
          <w:bCs/>
          <w:sz w:val="22"/>
          <w:szCs w:val="22"/>
        </w:rPr>
      </w:pPr>
      <w:r w:rsidRPr="00BA4AE4">
        <w:rPr>
          <w:bCs/>
          <w:sz w:val="22"/>
          <w:szCs w:val="22"/>
        </w:rPr>
        <w:t xml:space="preserve">The lists below include </w:t>
      </w:r>
      <w:r w:rsidR="00B37DF7">
        <w:rPr>
          <w:bCs/>
          <w:sz w:val="22"/>
          <w:szCs w:val="22"/>
        </w:rPr>
        <w:t xml:space="preserve">all </w:t>
      </w:r>
      <w:r w:rsidRPr="00BA4AE4">
        <w:rPr>
          <w:bCs/>
          <w:sz w:val="22"/>
          <w:szCs w:val="22"/>
        </w:rPr>
        <w:t xml:space="preserve">roles </w:t>
      </w:r>
      <w:r w:rsidR="00661DC2">
        <w:rPr>
          <w:bCs/>
          <w:sz w:val="22"/>
          <w:szCs w:val="22"/>
        </w:rPr>
        <w:t xml:space="preserve">occupied by employees of Havant Borough Council </w:t>
      </w:r>
      <w:r w:rsidRPr="00BA4AE4">
        <w:rPr>
          <w:bCs/>
          <w:sz w:val="22"/>
          <w:szCs w:val="22"/>
        </w:rPr>
        <w:t>during 2022/23</w:t>
      </w:r>
      <w:r w:rsidR="00661DC2">
        <w:rPr>
          <w:bCs/>
          <w:sz w:val="22"/>
          <w:szCs w:val="22"/>
        </w:rPr>
        <w:t xml:space="preserve"> and exclude vacant positions and contractors</w:t>
      </w:r>
      <w:r w:rsidR="00B37DF7">
        <w:rPr>
          <w:bCs/>
          <w:sz w:val="22"/>
          <w:szCs w:val="22"/>
        </w:rPr>
        <w:t>. Some job titles were shared by more than one employee</w:t>
      </w:r>
      <w:r w:rsidR="00661DC2">
        <w:rPr>
          <w:bCs/>
          <w:sz w:val="22"/>
          <w:szCs w:val="22"/>
        </w:rPr>
        <w:t>:</w:t>
      </w:r>
    </w:p>
    <w:p w14:paraId="55FF9B76" w14:textId="0F805E2D" w:rsidR="00956C10" w:rsidRPr="00BA4AE4" w:rsidRDefault="00956C10" w:rsidP="00BA4AE4">
      <w:pPr>
        <w:spacing w:after="0" w:line="240" w:lineRule="auto"/>
        <w:rPr>
          <w:rFonts w:ascii="Arial" w:hAnsi="Arial" w:cs="Arial"/>
          <w:bCs/>
        </w:rPr>
      </w:pPr>
    </w:p>
    <w:p w14:paraId="371467CB" w14:textId="77777777" w:rsidR="00B94AC8" w:rsidRDefault="00B94AC8" w:rsidP="00BA4AE4">
      <w:pPr>
        <w:spacing w:after="0" w:line="240" w:lineRule="auto"/>
        <w:rPr>
          <w:rFonts w:ascii="Arial" w:hAnsi="Arial" w:cs="Arial"/>
          <w:b/>
          <w:bCs/>
        </w:rPr>
      </w:pPr>
    </w:p>
    <w:p w14:paraId="268836BF" w14:textId="0995135C" w:rsidR="00BA4AE4" w:rsidRPr="00CB00B0" w:rsidRDefault="00BA4AE4" w:rsidP="00BA4AE4">
      <w:pPr>
        <w:spacing w:after="0" w:line="240" w:lineRule="auto"/>
        <w:rPr>
          <w:rFonts w:ascii="Arial" w:hAnsi="Arial" w:cs="Arial"/>
          <w:b/>
          <w:bCs/>
        </w:rPr>
      </w:pPr>
      <w:r w:rsidRPr="00CB00B0">
        <w:rPr>
          <w:rFonts w:ascii="Arial" w:hAnsi="Arial" w:cs="Arial"/>
          <w:b/>
          <w:bCs/>
        </w:rPr>
        <w:t xml:space="preserve">Executive Leadership Team Roles </w:t>
      </w:r>
      <w:r w:rsidR="00CA176E">
        <w:rPr>
          <w:rFonts w:ascii="Arial" w:hAnsi="Arial" w:cs="Arial"/>
          <w:b/>
          <w:bCs/>
        </w:rPr>
        <w:t>(all £75,000 or above)</w:t>
      </w:r>
    </w:p>
    <w:p w14:paraId="61E9978A" w14:textId="5967757A" w:rsidR="00BA4AE4" w:rsidRDefault="00BA4AE4" w:rsidP="00BA4AE4">
      <w:pPr>
        <w:spacing w:after="0" w:line="240" w:lineRule="auto"/>
        <w:rPr>
          <w:rFonts w:ascii="Arial" w:hAnsi="Arial" w:cs="Arial"/>
        </w:rPr>
      </w:pPr>
    </w:p>
    <w:p w14:paraId="42FEB64F" w14:textId="77777777" w:rsidR="00CB00B0" w:rsidRDefault="00CB00B0" w:rsidP="00CB00B0">
      <w:pPr>
        <w:spacing w:after="0" w:line="240" w:lineRule="auto"/>
        <w:rPr>
          <w:rFonts w:ascii="Arial" w:hAnsi="Arial" w:cs="Arial"/>
        </w:rPr>
      </w:pPr>
      <w:r w:rsidRPr="00BA4AE4">
        <w:rPr>
          <w:rFonts w:ascii="Arial" w:hAnsi="Arial" w:cs="Arial"/>
        </w:rPr>
        <w:t>Executive Head for Coastal Partnership</w:t>
      </w:r>
    </w:p>
    <w:p w14:paraId="785E8427" w14:textId="77777777" w:rsidR="00CB00B0" w:rsidRPr="00BA4AE4" w:rsidRDefault="00CB00B0" w:rsidP="00CB00B0">
      <w:pPr>
        <w:spacing w:after="0" w:line="240" w:lineRule="auto"/>
        <w:rPr>
          <w:rFonts w:ascii="Arial" w:hAnsi="Arial" w:cs="Arial"/>
        </w:rPr>
      </w:pPr>
      <w:r w:rsidRPr="00BA4AE4">
        <w:rPr>
          <w:rFonts w:ascii="Arial" w:hAnsi="Arial" w:cs="Arial"/>
        </w:rPr>
        <w:t>Executive Head of Commercial</w:t>
      </w:r>
    </w:p>
    <w:p w14:paraId="55428F7E" w14:textId="77777777" w:rsidR="00CB00B0" w:rsidRPr="00BA4AE4" w:rsidRDefault="00CB00B0" w:rsidP="00CB00B0">
      <w:pPr>
        <w:spacing w:after="0" w:line="240" w:lineRule="auto"/>
        <w:rPr>
          <w:rFonts w:ascii="Arial" w:hAnsi="Arial" w:cs="Arial"/>
        </w:rPr>
      </w:pPr>
      <w:r w:rsidRPr="00BA4AE4">
        <w:rPr>
          <w:rFonts w:ascii="Arial" w:hAnsi="Arial" w:cs="Arial"/>
        </w:rPr>
        <w:t>Executive Head of Internal Services</w:t>
      </w:r>
    </w:p>
    <w:p w14:paraId="25664419" w14:textId="77777777" w:rsidR="00BA4AE4" w:rsidRPr="00BA4AE4" w:rsidRDefault="00BA4AE4" w:rsidP="00BA4AE4">
      <w:pPr>
        <w:spacing w:after="0" w:line="240" w:lineRule="auto"/>
        <w:rPr>
          <w:rFonts w:ascii="Arial" w:hAnsi="Arial" w:cs="Arial"/>
        </w:rPr>
      </w:pPr>
      <w:r w:rsidRPr="00BA4AE4">
        <w:rPr>
          <w:rFonts w:ascii="Arial" w:hAnsi="Arial" w:cs="Arial"/>
        </w:rPr>
        <w:t>Head of Corporate Finance</w:t>
      </w:r>
    </w:p>
    <w:p w14:paraId="0D75CDFC" w14:textId="77777777" w:rsidR="00CB00B0" w:rsidRPr="00BA4AE4" w:rsidRDefault="00CB00B0" w:rsidP="00CB00B0">
      <w:pPr>
        <w:spacing w:after="0" w:line="240" w:lineRule="auto"/>
        <w:rPr>
          <w:rFonts w:ascii="Arial" w:hAnsi="Arial" w:cs="Arial"/>
        </w:rPr>
      </w:pPr>
      <w:r w:rsidRPr="00BA4AE4">
        <w:rPr>
          <w:rFonts w:ascii="Arial" w:hAnsi="Arial" w:cs="Arial"/>
        </w:rPr>
        <w:t>Head of Organisational Development</w:t>
      </w:r>
    </w:p>
    <w:p w14:paraId="07C6571E" w14:textId="77777777" w:rsidR="00CA176E" w:rsidRPr="00CB00B0" w:rsidRDefault="00CA176E" w:rsidP="00CA176E">
      <w:pPr>
        <w:spacing w:after="0" w:line="240" w:lineRule="auto"/>
        <w:rPr>
          <w:rFonts w:ascii="Arial" w:hAnsi="Arial" w:cs="Arial"/>
        </w:rPr>
      </w:pPr>
      <w:r w:rsidRPr="00CB00B0">
        <w:rPr>
          <w:rFonts w:ascii="Arial" w:hAnsi="Arial" w:cs="Arial"/>
        </w:rPr>
        <w:t>Head of Property &amp; Asset Management</w:t>
      </w:r>
    </w:p>
    <w:p w14:paraId="5F4F3C36" w14:textId="77777777" w:rsidR="00BA4AE4" w:rsidRPr="00BA4AE4" w:rsidRDefault="00BA4AE4" w:rsidP="00BA4AE4">
      <w:pPr>
        <w:spacing w:after="0" w:line="240" w:lineRule="auto"/>
        <w:rPr>
          <w:rFonts w:ascii="Arial" w:hAnsi="Arial" w:cs="Arial"/>
        </w:rPr>
      </w:pPr>
      <w:r w:rsidRPr="00BA4AE4">
        <w:rPr>
          <w:rFonts w:ascii="Arial" w:hAnsi="Arial" w:cs="Arial"/>
        </w:rPr>
        <w:t>Head of Transition and Transformation</w:t>
      </w:r>
    </w:p>
    <w:p w14:paraId="279FF08E" w14:textId="77777777" w:rsidR="00BA4AE4" w:rsidRPr="00BA4AE4" w:rsidRDefault="00BA4AE4" w:rsidP="00BA4AE4">
      <w:pPr>
        <w:spacing w:after="0" w:line="240" w:lineRule="auto"/>
        <w:rPr>
          <w:rFonts w:ascii="Arial" w:hAnsi="Arial" w:cs="Arial"/>
        </w:rPr>
      </w:pPr>
      <w:r w:rsidRPr="00BA4AE4">
        <w:rPr>
          <w:rFonts w:ascii="Arial" w:hAnsi="Arial" w:cs="Arial"/>
        </w:rPr>
        <w:t>Executive Project Manager</w:t>
      </w:r>
    </w:p>
    <w:p w14:paraId="456F33D3" w14:textId="77777777" w:rsidR="00BA4AE4" w:rsidRPr="00BA4AE4" w:rsidRDefault="00BA4AE4" w:rsidP="00BA4AE4">
      <w:pPr>
        <w:spacing w:after="0" w:line="240" w:lineRule="auto"/>
        <w:rPr>
          <w:rFonts w:ascii="Arial" w:hAnsi="Arial" w:cs="Arial"/>
        </w:rPr>
      </w:pPr>
      <w:r w:rsidRPr="00BA4AE4">
        <w:rPr>
          <w:rFonts w:ascii="Arial" w:hAnsi="Arial" w:cs="Arial"/>
        </w:rPr>
        <w:t>Client Relationship Director</w:t>
      </w:r>
    </w:p>
    <w:p w14:paraId="4861148C" w14:textId="4F5E1733" w:rsidR="00BA4AE4" w:rsidRDefault="00BA4AE4" w:rsidP="00BA4AE4">
      <w:pPr>
        <w:spacing w:after="0" w:line="240" w:lineRule="auto"/>
        <w:rPr>
          <w:rFonts w:ascii="Arial" w:hAnsi="Arial" w:cs="Arial"/>
        </w:rPr>
      </w:pPr>
    </w:p>
    <w:p w14:paraId="0F7F4CC7" w14:textId="77777777" w:rsidR="00B94AC8" w:rsidRDefault="00B94AC8" w:rsidP="00BA4AE4">
      <w:pPr>
        <w:spacing w:after="0" w:line="240" w:lineRule="auto"/>
        <w:rPr>
          <w:rFonts w:ascii="Arial" w:hAnsi="Arial" w:cs="Arial"/>
          <w:b/>
          <w:bCs/>
        </w:rPr>
      </w:pPr>
    </w:p>
    <w:p w14:paraId="67ACDF49" w14:textId="546E85DF" w:rsidR="00BA4AE4" w:rsidRPr="00CB00B0" w:rsidRDefault="00CB00B0" w:rsidP="00BA4AE4">
      <w:pPr>
        <w:spacing w:after="0" w:line="240" w:lineRule="auto"/>
        <w:rPr>
          <w:rFonts w:ascii="Arial" w:hAnsi="Arial" w:cs="Arial"/>
          <w:b/>
          <w:bCs/>
        </w:rPr>
      </w:pPr>
      <w:r w:rsidRPr="00CB00B0">
        <w:rPr>
          <w:rFonts w:ascii="Arial" w:hAnsi="Arial" w:cs="Arial"/>
          <w:b/>
          <w:bCs/>
        </w:rPr>
        <w:t>All Other Roles</w:t>
      </w:r>
      <w:r w:rsidR="00CA176E">
        <w:rPr>
          <w:rFonts w:ascii="Arial" w:hAnsi="Arial" w:cs="Arial"/>
          <w:b/>
          <w:bCs/>
        </w:rPr>
        <w:t xml:space="preserve"> (£50,000 - £</w:t>
      </w:r>
      <w:r w:rsidR="00B37DF7">
        <w:rPr>
          <w:rFonts w:ascii="Arial" w:hAnsi="Arial" w:cs="Arial"/>
          <w:b/>
          <w:bCs/>
        </w:rPr>
        <w:t>74</w:t>
      </w:r>
      <w:r w:rsidR="00CA176E">
        <w:rPr>
          <w:rFonts w:ascii="Arial" w:hAnsi="Arial" w:cs="Arial"/>
          <w:b/>
          <w:bCs/>
        </w:rPr>
        <w:t>,</w:t>
      </w:r>
      <w:r w:rsidR="00B37DF7">
        <w:rPr>
          <w:rFonts w:ascii="Arial" w:hAnsi="Arial" w:cs="Arial"/>
          <w:b/>
          <w:bCs/>
        </w:rPr>
        <w:t>999</w:t>
      </w:r>
      <w:r w:rsidR="00CA176E">
        <w:rPr>
          <w:rFonts w:ascii="Arial" w:hAnsi="Arial" w:cs="Arial"/>
          <w:b/>
          <w:bCs/>
        </w:rPr>
        <w:t>)</w:t>
      </w:r>
    </w:p>
    <w:p w14:paraId="5CD154F6" w14:textId="77777777" w:rsidR="00956C10" w:rsidRPr="00BA4AE4" w:rsidRDefault="00956C10" w:rsidP="00BA4AE4">
      <w:pPr>
        <w:spacing w:after="0" w:line="240" w:lineRule="auto"/>
        <w:rPr>
          <w:rFonts w:ascii="Arial" w:hAnsi="Arial" w:cs="Arial"/>
        </w:rPr>
      </w:pPr>
    </w:p>
    <w:p w14:paraId="668B265C" w14:textId="42F3E71C" w:rsidR="00CB00B0" w:rsidRPr="00CB00B0" w:rsidRDefault="00CB00B0" w:rsidP="00CB00B0">
      <w:pPr>
        <w:spacing w:after="0" w:line="240" w:lineRule="auto"/>
        <w:rPr>
          <w:rFonts w:ascii="Arial" w:hAnsi="Arial" w:cs="Arial"/>
        </w:rPr>
      </w:pPr>
      <w:r w:rsidRPr="00CB00B0">
        <w:rPr>
          <w:rFonts w:ascii="Arial" w:hAnsi="Arial" w:cs="Arial"/>
        </w:rPr>
        <w:t>Accommodation Solutions &amp; New Dev</w:t>
      </w:r>
      <w:r w:rsidR="00CA176E">
        <w:rPr>
          <w:rFonts w:ascii="Arial" w:hAnsi="Arial" w:cs="Arial"/>
        </w:rPr>
        <w:t>elopment</w:t>
      </w:r>
      <w:r w:rsidRPr="00CB00B0">
        <w:rPr>
          <w:rFonts w:ascii="Arial" w:hAnsi="Arial" w:cs="Arial"/>
        </w:rPr>
        <w:t xml:space="preserve"> Man</w:t>
      </w:r>
      <w:r w:rsidR="00CA176E">
        <w:rPr>
          <w:rFonts w:ascii="Arial" w:hAnsi="Arial" w:cs="Arial"/>
        </w:rPr>
        <w:t>ager</w:t>
      </w:r>
    </w:p>
    <w:p w14:paraId="034B7576" w14:textId="77777777" w:rsidR="00CB00B0" w:rsidRPr="00CB00B0" w:rsidRDefault="00CB00B0" w:rsidP="00CB00B0">
      <w:pPr>
        <w:spacing w:after="0" w:line="240" w:lineRule="auto"/>
        <w:rPr>
          <w:rFonts w:ascii="Arial" w:hAnsi="Arial" w:cs="Arial"/>
        </w:rPr>
      </w:pPr>
      <w:r w:rsidRPr="00CB00B0">
        <w:rPr>
          <w:rFonts w:ascii="Arial" w:hAnsi="Arial" w:cs="Arial"/>
        </w:rPr>
        <w:t>Appraisal Team Leader</w:t>
      </w:r>
    </w:p>
    <w:p w14:paraId="00E5E1C6" w14:textId="77777777" w:rsidR="00CB00B0" w:rsidRPr="00CB00B0" w:rsidRDefault="00CB00B0" w:rsidP="00CB00B0">
      <w:pPr>
        <w:spacing w:after="0" w:line="240" w:lineRule="auto"/>
        <w:rPr>
          <w:rFonts w:ascii="Arial" w:hAnsi="Arial" w:cs="Arial"/>
        </w:rPr>
      </w:pPr>
      <w:r w:rsidRPr="00CB00B0">
        <w:rPr>
          <w:rFonts w:ascii="Arial" w:hAnsi="Arial" w:cs="Arial"/>
        </w:rPr>
        <w:t>Building Maintenance Team Leader</w:t>
      </w:r>
    </w:p>
    <w:p w14:paraId="0E131B5D" w14:textId="3283AAFB" w:rsidR="00CB00B0" w:rsidRPr="00CB00B0" w:rsidRDefault="00CB00B0" w:rsidP="00CB00B0">
      <w:pPr>
        <w:spacing w:after="0" w:line="240" w:lineRule="auto"/>
        <w:rPr>
          <w:rFonts w:ascii="Arial" w:hAnsi="Arial" w:cs="Arial"/>
        </w:rPr>
      </w:pPr>
      <w:r w:rsidRPr="00CB00B0">
        <w:rPr>
          <w:rFonts w:ascii="Arial" w:hAnsi="Arial" w:cs="Arial"/>
        </w:rPr>
        <w:t>Business, Economy &amp; Town Services M</w:t>
      </w:r>
      <w:r w:rsidR="00CA176E">
        <w:rPr>
          <w:rFonts w:ascii="Arial" w:hAnsi="Arial" w:cs="Arial"/>
        </w:rPr>
        <w:t>ana</w:t>
      </w:r>
      <w:r w:rsidRPr="00CB00B0">
        <w:rPr>
          <w:rFonts w:ascii="Arial" w:hAnsi="Arial" w:cs="Arial"/>
        </w:rPr>
        <w:t>g</w:t>
      </w:r>
      <w:r w:rsidR="00CA176E">
        <w:rPr>
          <w:rFonts w:ascii="Arial" w:hAnsi="Arial" w:cs="Arial"/>
        </w:rPr>
        <w:t>e</w:t>
      </w:r>
      <w:r w:rsidRPr="00CB00B0">
        <w:rPr>
          <w:rFonts w:ascii="Arial" w:hAnsi="Arial" w:cs="Arial"/>
        </w:rPr>
        <w:t>r</w:t>
      </w:r>
    </w:p>
    <w:p w14:paraId="0E0D6C44" w14:textId="77777777" w:rsidR="00CB00B0" w:rsidRPr="00CB00B0" w:rsidRDefault="00CB00B0" w:rsidP="00CB00B0">
      <w:pPr>
        <w:spacing w:after="0" w:line="240" w:lineRule="auto"/>
        <w:rPr>
          <w:rFonts w:ascii="Arial" w:hAnsi="Arial" w:cs="Arial"/>
        </w:rPr>
      </w:pPr>
      <w:r w:rsidRPr="00CB00B0">
        <w:rPr>
          <w:rFonts w:ascii="Arial" w:hAnsi="Arial" w:cs="Arial"/>
        </w:rPr>
        <w:t>Civil Engineering and Landscape Manager</w:t>
      </w:r>
    </w:p>
    <w:p w14:paraId="33FF16DF" w14:textId="77777777" w:rsidR="00CB00B0" w:rsidRPr="00CB00B0" w:rsidRDefault="00CB00B0" w:rsidP="00CB00B0">
      <w:pPr>
        <w:spacing w:after="0" w:line="240" w:lineRule="auto"/>
        <w:rPr>
          <w:rFonts w:ascii="Arial" w:hAnsi="Arial" w:cs="Arial"/>
        </w:rPr>
      </w:pPr>
      <w:r w:rsidRPr="00CB00B0">
        <w:rPr>
          <w:rFonts w:ascii="Arial" w:hAnsi="Arial" w:cs="Arial"/>
        </w:rPr>
        <w:t>Civil Engineering Team Leader</w:t>
      </w:r>
    </w:p>
    <w:p w14:paraId="5C1D2E73" w14:textId="77777777" w:rsidR="00CB00B0" w:rsidRPr="00CB00B0" w:rsidRDefault="00CB00B0" w:rsidP="00CB00B0">
      <w:pPr>
        <w:spacing w:after="0" w:line="240" w:lineRule="auto"/>
        <w:rPr>
          <w:rFonts w:ascii="Arial" w:hAnsi="Arial" w:cs="Arial"/>
        </w:rPr>
      </w:pPr>
      <w:r w:rsidRPr="00CB00B0">
        <w:rPr>
          <w:rFonts w:ascii="Arial" w:hAnsi="Arial" w:cs="Arial"/>
        </w:rPr>
        <w:t>Coastal Service Manager</w:t>
      </w:r>
    </w:p>
    <w:p w14:paraId="3251792A" w14:textId="77777777" w:rsidR="00CB00B0" w:rsidRPr="00CB00B0" w:rsidRDefault="00CB00B0" w:rsidP="00CB00B0">
      <w:pPr>
        <w:spacing w:after="0" w:line="240" w:lineRule="auto"/>
        <w:rPr>
          <w:rFonts w:ascii="Arial" w:hAnsi="Arial" w:cs="Arial"/>
        </w:rPr>
      </w:pPr>
      <w:r w:rsidRPr="00CB00B0">
        <w:rPr>
          <w:rFonts w:ascii="Arial" w:hAnsi="Arial" w:cs="Arial"/>
        </w:rPr>
        <w:t>Coastal Team Leader</w:t>
      </w:r>
    </w:p>
    <w:p w14:paraId="351B41EC" w14:textId="77777777" w:rsidR="00CB00B0" w:rsidRPr="00CB00B0" w:rsidRDefault="00CB00B0" w:rsidP="00CB00B0">
      <w:pPr>
        <w:spacing w:after="0" w:line="240" w:lineRule="auto"/>
        <w:rPr>
          <w:rFonts w:ascii="Arial" w:hAnsi="Arial" w:cs="Arial"/>
        </w:rPr>
      </w:pPr>
      <w:r w:rsidRPr="00CB00B0">
        <w:rPr>
          <w:rFonts w:ascii="Arial" w:hAnsi="Arial" w:cs="Arial"/>
        </w:rPr>
        <w:t>Community Manager</w:t>
      </w:r>
    </w:p>
    <w:p w14:paraId="71BCCFED" w14:textId="77777777" w:rsidR="00CB00B0" w:rsidRPr="00CB00B0" w:rsidRDefault="00CB00B0" w:rsidP="00CB00B0">
      <w:pPr>
        <w:spacing w:after="0" w:line="240" w:lineRule="auto"/>
        <w:rPr>
          <w:rFonts w:ascii="Arial" w:hAnsi="Arial" w:cs="Arial"/>
        </w:rPr>
      </w:pPr>
      <w:r w:rsidRPr="00CB00B0">
        <w:rPr>
          <w:rFonts w:ascii="Arial" w:hAnsi="Arial" w:cs="Arial"/>
        </w:rPr>
        <w:t>Development Manager</w:t>
      </w:r>
    </w:p>
    <w:p w14:paraId="7381A517" w14:textId="77777777" w:rsidR="00CB00B0" w:rsidRPr="00CB00B0" w:rsidRDefault="00CB00B0" w:rsidP="00CB00B0">
      <w:pPr>
        <w:spacing w:after="0" w:line="240" w:lineRule="auto"/>
        <w:rPr>
          <w:rFonts w:ascii="Arial" w:hAnsi="Arial" w:cs="Arial"/>
        </w:rPr>
      </w:pPr>
      <w:r w:rsidRPr="00CB00B0">
        <w:rPr>
          <w:rFonts w:ascii="Arial" w:hAnsi="Arial" w:cs="Arial"/>
        </w:rPr>
        <w:t>Digital Services Manager</w:t>
      </w:r>
    </w:p>
    <w:p w14:paraId="4FA75612" w14:textId="77777777" w:rsidR="00CB00B0" w:rsidRPr="00CB00B0" w:rsidRDefault="00CB00B0" w:rsidP="00CB00B0">
      <w:pPr>
        <w:spacing w:after="0" w:line="240" w:lineRule="auto"/>
        <w:rPr>
          <w:rFonts w:ascii="Arial" w:hAnsi="Arial" w:cs="Arial"/>
        </w:rPr>
      </w:pPr>
      <w:r w:rsidRPr="00CB00B0">
        <w:rPr>
          <w:rFonts w:ascii="Arial" w:hAnsi="Arial" w:cs="Arial"/>
        </w:rPr>
        <w:t>Enforcement Manager</w:t>
      </w:r>
    </w:p>
    <w:p w14:paraId="619DCDF9" w14:textId="77777777" w:rsidR="00CB00B0" w:rsidRPr="00CB00B0" w:rsidRDefault="00CB00B0" w:rsidP="00CB00B0">
      <w:pPr>
        <w:spacing w:after="0" w:line="240" w:lineRule="auto"/>
        <w:rPr>
          <w:rFonts w:ascii="Arial" w:hAnsi="Arial" w:cs="Arial"/>
        </w:rPr>
      </w:pPr>
      <w:r w:rsidRPr="00CB00B0">
        <w:rPr>
          <w:rFonts w:ascii="Arial" w:hAnsi="Arial" w:cs="Arial"/>
        </w:rPr>
        <w:t>Environmental Health Manager</w:t>
      </w:r>
    </w:p>
    <w:p w14:paraId="7DF3B6B3" w14:textId="77777777" w:rsidR="00CB00B0" w:rsidRPr="00CB00B0" w:rsidRDefault="00CB00B0" w:rsidP="00CB00B0">
      <w:pPr>
        <w:spacing w:after="0" w:line="240" w:lineRule="auto"/>
        <w:rPr>
          <w:rFonts w:ascii="Arial" w:hAnsi="Arial" w:cs="Arial"/>
        </w:rPr>
      </w:pPr>
      <w:r w:rsidRPr="00CB00B0">
        <w:rPr>
          <w:rFonts w:ascii="Arial" w:hAnsi="Arial" w:cs="Arial"/>
        </w:rPr>
        <w:t>Environmental Team Leader</w:t>
      </w:r>
    </w:p>
    <w:p w14:paraId="09B4EACA" w14:textId="29603C47" w:rsidR="00CB00B0" w:rsidRPr="00CB00B0" w:rsidRDefault="00CB00B0" w:rsidP="00CB00B0">
      <w:pPr>
        <w:spacing w:after="0" w:line="240" w:lineRule="auto"/>
        <w:rPr>
          <w:rFonts w:ascii="Arial" w:hAnsi="Arial" w:cs="Arial"/>
        </w:rPr>
      </w:pPr>
      <w:r w:rsidRPr="00CB00B0">
        <w:rPr>
          <w:rFonts w:ascii="Arial" w:hAnsi="Arial" w:cs="Arial"/>
        </w:rPr>
        <w:t>Facilities Team Manager</w:t>
      </w:r>
    </w:p>
    <w:p w14:paraId="7CA0014D" w14:textId="77777777" w:rsidR="00CB00B0" w:rsidRPr="00CB00B0" w:rsidRDefault="00CB00B0" w:rsidP="00CB00B0">
      <w:pPr>
        <w:spacing w:after="0" w:line="240" w:lineRule="auto"/>
        <w:rPr>
          <w:rFonts w:ascii="Arial" w:hAnsi="Arial" w:cs="Arial"/>
        </w:rPr>
      </w:pPr>
      <w:r w:rsidRPr="00CB00B0">
        <w:rPr>
          <w:rFonts w:ascii="Arial" w:hAnsi="Arial" w:cs="Arial"/>
        </w:rPr>
        <w:t>Financial Systems Manager</w:t>
      </w:r>
    </w:p>
    <w:p w14:paraId="703FF355" w14:textId="77777777" w:rsidR="00CB00B0" w:rsidRPr="00CB00B0" w:rsidRDefault="00CB00B0" w:rsidP="00CB00B0">
      <w:pPr>
        <w:spacing w:after="0" w:line="240" w:lineRule="auto"/>
        <w:rPr>
          <w:rFonts w:ascii="Arial" w:hAnsi="Arial" w:cs="Arial"/>
        </w:rPr>
      </w:pPr>
      <w:r w:rsidRPr="00CB00B0">
        <w:rPr>
          <w:rFonts w:ascii="Arial" w:hAnsi="Arial" w:cs="Arial"/>
        </w:rPr>
        <w:t>HR Business Partner</w:t>
      </w:r>
    </w:p>
    <w:p w14:paraId="6066FA0A" w14:textId="77777777" w:rsidR="00CB00B0" w:rsidRPr="00CB00B0" w:rsidRDefault="00CB00B0" w:rsidP="00CB00B0">
      <w:pPr>
        <w:spacing w:after="0" w:line="240" w:lineRule="auto"/>
        <w:rPr>
          <w:rFonts w:ascii="Arial" w:hAnsi="Arial" w:cs="Arial"/>
        </w:rPr>
      </w:pPr>
      <w:r w:rsidRPr="00CB00B0">
        <w:rPr>
          <w:rFonts w:ascii="Arial" w:hAnsi="Arial" w:cs="Arial"/>
        </w:rPr>
        <w:t>Insight Manager</w:t>
      </w:r>
    </w:p>
    <w:p w14:paraId="69933CB4" w14:textId="77777777" w:rsidR="00CB00B0" w:rsidRPr="00CB00B0" w:rsidRDefault="00CB00B0" w:rsidP="00CB00B0">
      <w:pPr>
        <w:spacing w:after="0" w:line="240" w:lineRule="auto"/>
        <w:rPr>
          <w:rFonts w:ascii="Arial" w:hAnsi="Arial" w:cs="Arial"/>
        </w:rPr>
      </w:pPr>
      <w:r w:rsidRPr="00CB00B0">
        <w:rPr>
          <w:rFonts w:ascii="Arial" w:hAnsi="Arial" w:cs="Arial"/>
        </w:rPr>
        <w:t>Interim Estates Manager</w:t>
      </w:r>
    </w:p>
    <w:p w14:paraId="508CB4E2" w14:textId="56A20757" w:rsidR="00CB00B0" w:rsidRPr="00CB00B0" w:rsidRDefault="00CB00B0" w:rsidP="00CB00B0">
      <w:pPr>
        <w:spacing w:after="0" w:line="240" w:lineRule="auto"/>
        <w:rPr>
          <w:rFonts w:ascii="Arial" w:hAnsi="Arial" w:cs="Arial"/>
        </w:rPr>
      </w:pPr>
      <w:r w:rsidRPr="00CB00B0">
        <w:rPr>
          <w:rFonts w:ascii="Arial" w:hAnsi="Arial" w:cs="Arial"/>
        </w:rPr>
        <w:t xml:space="preserve">Planning Policy Manager </w:t>
      </w:r>
    </w:p>
    <w:p w14:paraId="410426BB" w14:textId="77777777" w:rsidR="00CB00B0" w:rsidRPr="00CB00B0" w:rsidRDefault="00CB00B0" w:rsidP="00CB00B0">
      <w:pPr>
        <w:spacing w:after="0" w:line="240" w:lineRule="auto"/>
        <w:rPr>
          <w:rFonts w:ascii="Arial" w:hAnsi="Arial" w:cs="Arial"/>
        </w:rPr>
      </w:pPr>
      <w:r w:rsidRPr="00CB00B0">
        <w:rPr>
          <w:rFonts w:ascii="Arial" w:hAnsi="Arial" w:cs="Arial"/>
        </w:rPr>
        <w:t>Private Sector Housing Team Leader</w:t>
      </w:r>
    </w:p>
    <w:p w14:paraId="574EAB99" w14:textId="77777777" w:rsidR="00CB00B0" w:rsidRPr="00CB00B0" w:rsidRDefault="00CB00B0" w:rsidP="00CB00B0">
      <w:pPr>
        <w:spacing w:after="0" w:line="240" w:lineRule="auto"/>
        <w:rPr>
          <w:rFonts w:ascii="Arial" w:hAnsi="Arial" w:cs="Arial"/>
        </w:rPr>
      </w:pPr>
      <w:r w:rsidRPr="00CB00B0">
        <w:rPr>
          <w:rFonts w:ascii="Arial" w:hAnsi="Arial" w:cs="Arial"/>
        </w:rPr>
        <w:t>Research &amp; Analysis Team Leader</w:t>
      </w:r>
    </w:p>
    <w:p w14:paraId="0019FA5B" w14:textId="77777777" w:rsidR="00CB00B0" w:rsidRPr="00CB00B0" w:rsidRDefault="00CB00B0" w:rsidP="00CB00B0">
      <w:pPr>
        <w:spacing w:after="0" w:line="240" w:lineRule="auto"/>
        <w:rPr>
          <w:rFonts w:ascii="Arial" w:hAnsi="Arial" w:cs="Arial"/>
        </w:rPr>
      </w:pPr>
      <w:r w:rsidRPr="00CB00B0">
        <w:rPr>
          <w:rFonts w:ascii="Arial" w:hAnsi="Arial" w:cs="Arial"/>
        </w:rPr>
        <w:t>Senior Business Partner</w:t>
      </w:r>
    </w:p>
    <w:p w14:paraId="7FA62C81" w14:textId="77777777" w:rsidR="00CB00B0" w:rsidRPr="00CB00B0" w:rsidRDefault="00CB00B0" w:rsidP="00CB00B0">
      <w:pPr>
        <w:spacing w:after="0" w:line="240" w:lineRule="auto"/>
        <w:rPr>
          <w:rFonts w:ascii="Arial" w:hAnsi="Arial" w:cs="Arial"/>
        </w:rPr>
      </w:pPr>
      <w:r w:rsidRPr="00CB00B0">
        <w:rPr>
          <w:rFonts w:ascii="Arial" w:hAnsi="Arial" w:cs="Arial"/>
        </w:rPr>
        <w:t>Service Manager Projects and Change</w:t>
      </w:r>
    </w:p>
    <w:p w14:paraId="25063A97" w14:textId="77777777" w:rsidR="00CB00B0" w:rsidRPr="00CB00B0" w:rsidRDefault="00CB00B0" w:rsidP="00CB00B0">
      <w:pPr>
        <w:spacing w:after="0" w:line="240" w:lineRule="auto"/>
        <w:rPr>
          <w:rFonts w:ascii="Arial" w:hAnsi="Arial" w:cs="Arial"/>
        </w:rPr>
      </w:pPr>
      <w:r w:rsidRPr="00CB00B0">
        <w:rPr>
          <w:rFonts w:ascii="Arial" w:hAnsi="Arial" w:cs="Arial"/>
        </w:rPr>
        <w:t>Strategic Housing Manager</w:t>
      </w:r>
    </w:p>
    <w:p w14:paraId="1336AF89" w14:textId="33F8E2DA" w:rsidR="0032524B" w:rsidRDefault="00CB00B0" w:rsidP="00CB00B0">
      <w:pPr>
        <w:spacing w:after="0" w:line="240" w:lineRule="auto"/>
        <w:rPr>
          <w:rFonts w:ascii="Arial" w:hAnsi="Arial" w:cs="Arial"/>
        </w:rPr>
      </w:pPr>
      <w:r w:rsidRPr="00CB00B0">
        <w:rPr>
          <w:rFonts w:ascii="Arial" w:hAnsi="Arial" w:cs="Arial"/>
        </w:rPr>
        <w:t>Transformation Lead</w:t>
      </w:r>
    </w:p>
    <w:p w14:paraId="6E2394FE" w14:textId="4A07C48B" w:rsidR="0032524B" w:rsidRDefault="0032524B" w:rsidP="00CB00B0">
      <w:pPr>
        <w:spacing w:after="0" w:line="240" w:lineRule="auto"/>
        <w:rPr>
          <w:rFonts w:ascii="Arial" w:hAnsi="Arial" w:cs="Arial"/>
        </w:rPr>
      </w:pPr>
    </w:p>
    <w:p w14:paraId="270BD992" w14:textId="0CA67E0C" w:rsidR="00B94AC8" w:rsidRDefault="00B94AC8" w:rsidP="00CB00B0">
      <w:pPr>
        <w:spacing w:after="0" w:line="240" w:lineRule="auto"/>
        <w:rPr>
          <w:rFonts w:ascii="Arial" w:hAnsi="Arial" w:cs="Arial"/>
        </w:rPr>
      </w:pPr>
    </w:p>
    <w:p w14:paraId="6A3E5B30" w14:textId="753D2F8E" w:rsidR="00B94AC8" w:rsidRDefault="00B94AC8" w:rsidP="00CB00B0">
      <w:pPr>
        <w:spacing w:after="0" w:line="240" w:lineRule="auto"/>
        <w:rPr>
          <w:rFonts w:ascii="Arial" w:hAnsi="Arial" w:cs="Arial"/>
        </w:rPr>
      </w:pPr>
    </w:p>
    <w:p w14:paraId="475642BC" w14:textId="534B12B8" w:rsidR="00B94AC8" w:rsidRDefault="00B94AC8" w:rsidP="00CB00B0">
      <w:pPr>
        <w:spacing w:after="0" w:line="240" w:lineRule="auto"/>
        <w:rPr>
          <w:rFonts w:ascii="Arial" w:hAnsi="Arial" w:cs="Arial"/>
        </w:rPr>
      </w:pPr>
    </w:p>
    <w:p w14:paraId="0219F051" w14:textId="3825143D" w:rsidR="00B94AC8" w:rsidRDefault="00B94AC8" w:rsidP="00CB00B0">
      <w:pPr>
        <w:spacing w:after="0" w:line="240" w:lineRule="auto"/>
        <w:rPr>
          <w:rFonts w:ascii="Arial" w:hAnsi="Arial" w:cs="Arial"/>
        </w:rPr>
      </w:pPr>
    </w:p>
    <w:p w14:paraId="01864694" w14:textId="174E3ACA" w:rsidR="00B94AC8" w:rsidRDefault="00B94AC8" w:rsidP="00CB00B0">
      <w:pPr>
        <w:spacing w:after="0" w:line="240" w:lineRule="auto"/>
        <w:rPr>
          <w:rFonts w:ascii="Arial" w:hAnsi="Arial" w:cs="Arial"/>
        </w:rPr>
      </w:pPr>
    </w:p>
    <w:p w14:paraId="2F321281" w14:textId="2EFCA9E8" w:rsidR="00B94AC8" w:rsidRDefault="00B94AC8" w:rsidP="00CB00B0">
      <w:pPr>
        <w:spacing w:after="0" w:line="240" w:lineRule="auto"/>
        <w:rPr>
          <w:rFonts w:ascii="Arial" w:hAnsi="Arial" w:cs="Arial"/>
        </w:rPr>
      </w:pPr>
    </w:p>
    <w:p w14:paraId="2E0EEC9B" w14:textId="0D97C4CD" w:rsidR="00B94AC8" w:rsidRDefault="00B94AC8" w:rsidP="00CB00B0">
      <w:pPr>
        <w:spacing w:after="0" w:line="240" w:lineRule="auto"/>
        <w:rPr>
          <w:rFonts w:ascii="Arial" w:hAnsi="Arial" w:cs="Arial"/>
        </w:rPr>
      </w:pPr>
    </w:p>
    <w:p w14:paraId="586A859F" w14:textId="77777777" w:rsidR="00B94AC8" w:rsidRDefault="00B94AC8" w:rsidP="00CB00B0">
      <w:pPr>
        <w:spacing w:after="0" w:line="240" w:lineRule="auto"/>
        <w:rPr>
          <w:rFonts w:ascii="Arial" w:hAnsi="Arial" w:cs="Arial"/>
        </w:rPr>
      </w:pPr>
    </w:p>
    <w:p w14:paraId="3F7E8B26" w14:textId="1797639C" w:rsidR="00D75504" w:rsidRPr="00FE5F18" w:rsidRDefault="00D75504" w:rsidP="00CB00B0">
      <w:pPr>
        <w:spacing w:after="0" w:line="240" w:lineRule="auto"/>
        <w:rPr>
          <w:rFonts w:ascii="Arial" w:hAnsi="Arial" w:cs="Arial"/>
          <w:b/>
        </w:rPr>
      </w:pPr>
      <w:r w:rsidRPr="00FE5F18">
        <w:rPr>
          <w:rFonts w:ascii="Arial" w:hAnsi="Arial" w:cs="Arial"/>
          <w:b/>
        </w:rPr>
        <w:t>Local Government Pension Scheme</w:t>
      </w:r>
      <w:r w:rsidR="00755570" w:rsidRPr="00FE5F18">
        <w:rPr>
          <w:rFonts w:ascii="Arial" w:hAnsi="Arial" w:cs="Arial"/>
          <w:b/>
        </w:rPr>
        <w:t xml:space="preserve"> (LGPS)</w:t>
      </w:r>
    </w:p>
    <w:p w14:paraId="5C3572F7" w14:textId="77777777" w:rsidR="00CA176E" w:rsidRDefault="00CA176E" w:rsidP="003272E7">
      <w:pPr>
        <w:pStyle w:val="Default"/>
        <w:rPr>
          <w:sz w:val="22"/>
          <w:szCs w:val="22"/>
        </w:rPr>
      </w:pPr>
    </w:p>
    <w:p w14:paraId="53E97DFA" w14:textId="77777777" w:rsidR="00CA176E" w:rsidRDefault="00D75504" w:rsidP="003272E7">
      <w:pPr>
        <w:pStyle w:val="Default"/>
        <w:rPr>
          <w:sz w:val="22"/>
          <w:szCs w:val="22"/>
        </w:rPr>
      </w:pPr>
      <w:r w:rsidRPr="00FE5F18">
        <w:rPr>
          <w:sz w:val="22"/>
          <w:szCs w:val="22"/>
        </w:rPr>
        <w:t>All officers are eligible to join</w:t>
      </w:r>
      <w:r w:rsidR="00755570" w:rsidRPr="00FE5F18">
        <w:rPr>
          <w:sz w:val="22"/>
          <w:szCs w:val="22"/>
        </w:rPr>
        <w:t xml:space="preserve"> the LGPS. </w:t>
      </w:r>
    </w:p>
    <w:p w14:paraId="7A67FFE2" w14:textId="77777777" w:rsidR="00CA176E" w:rsidRDefault="00CA176E" w:rsidP="003272E7">
      <w:pPr>
        <w:pStyle w:val="Default"/>
        <w:rPr>
          <w:sz w:val="22"/>
          <w:szCs w:val="22"/>
        </w:rPr>
      </w:pPr>
    </w:p>
    <w:p w14:paraId="12F7CAC8" w14:textId="77777777" w:rsidR="00CA176E" w:rsidRDefault="00755570" w:rsidP="003272E7">
      <w:pPr>
        <w:pStyle w:val="Default"/>
        <w:rPr>
          <w:sz w:val="22"/>
          <w:szCs w:val="22"/>
        </w:rPr>
      </w:pPr>
      <w:r w:rsidRPr="00FE5F18">
        <w:rPr>
          <w:sz w:val="22"/>
          <w:szCs w:val="22"/>
        </w:rPr>
        <w:t xml:space="preserve">The contribution rates are detailed in the table below. </w:t>
      </w:r>
    </w:p>
    <w:p w14:paraId="586E46AC" w14:textId="77777777" w:rsidR="00CA176E" w:rsidRDefault="00CA176E" w:rsidP="003272E7">
      <w:pPr>
        <w:pStyle w:val="Default"/>
        <w:rPr>
          <w:sz w:val="22"/>
          <w:szCs w:val="22"/>
        </w:rPr>
      </w:pPr>
    </w:p>
    <w:p w14:paraId="4A74262A" w14:textId="2C1C0EE7" w:rsidR="00CA176E" w:rsidRDefault="00755570" w:rsidP="003272E7">
      <w:pPr>
        <w:pStyle w:val="Default"/>
        <w:rPr>
          <w:sz w:val="22"/>
          <w:szCs w:val="22"/>
        </w:rPr>
      </w:pPr>
      <w:r w:rsidRPr="00FE5F18">
        <w:rPr>
          <w:sz w:val="22"/>
          <w:szCs w:val="22"/>
        </w:rPr>
        <w:t xml:space="preserve">The employer’s contribution is </w:t>
      </w:r>
      <w:r w:rsidRPr="00B94AC8">
        <w:rPr>
          <w:sz w:val="22"/>
          <w:szCs w:val="22"/>
        </w:rPr>
        <w:t>1</w:t>
      </w:r>
      <w:r w:rsidR="00B94AC8">
        <w:rPr>
          <w:sz w:val="22"/>
          <w:szCs w:val="22"/>
        </w:rPr>
        <w:t>7</w:t>
      </w:r>
      <w:r w:rsidRPr="00B94AC8">
        <w:rPr>
          <w:sz w:val="22"/>
          <w:szCs w:val="22"/>
        </w:rPr>
        <w:t>%.</w:t>
      </w:r>
      <w:r w:rsidRPr="00FE5F18">
        <w:rPr>
          <w:sz w:val="22"/>
          <w:szCs w:val="22"/>
        </w:rPr>
        <w:t xml:space="preserve"> </w:t>
      </w:r>
    </w:p>
    <w:p w14:paraId="5641A915" w14:textId="77777777" w:rsidR="00CA176E" w:rsidRDefault="00CA176E" w:rsidP="003272E7">
      <w:pPr>
        <w:pStyle w:val="Default"/>
        <w:rPr>
          <w:sz w:val="22"/>
          <w:szCs w:val="22"/>
        </w:rPr>
      </w:pPr>
    </w:p>
    <w:p w14:paraId="0EEB3013" w14:textId="21B129A3" w:rsidR="00D75504" w:rsidRDefault="00755570" w:rsidP="003272E7">
      <w:pPr>
        <w:pStyle w:val="Default"/>
        <w:rPr>
          <w:sz w:val="22"/>
          <w:szCs w:val="22"/>
        </w:rPr>
      </w:pPr>
      <w:r w:rsidRPr="00FE5F18">
        <w:rPr>
          <w:sz w:val="22"/>
          <w:szCs w:val="22"/>
        </w:rPr>
        <w:t xml:space="preserve">The employee’s contribution is based on the </w:t>
      </w:r>
      <w:r w:rsidR="00CA176E" w:rsidRPr="00FE5F18">
        <w:rPr>
          <w:sz w:val="22"/>
          <w:szCs w:val="22"/>
        </w:rPr>
        <w:t>full-time</w:t>
      </w:r>
      <w:r w:rsidRPr="00FE5F18">
        <w:rPr>
          <w:sz w:val="22"/>
          <w:szCs w:val="22"/>
        </w:rPr>
        <w:t xml:space="preserve"> equivalent rate of pensionable pay</w:t>
      </w:r>
      <w:r w:rsidR="00CA176E">
        <w:rPr>
          <w:sz w:val="22"/>
          <w:szCs w:val="22"/>
        </w:rPr>
        <w:t>:</w:t>
      </w:r>
    </w:p>
    <w:p w14:paraId="249726A9" w14:textId="77777777" w:rsidR="00B94AC8" w:rsidRDefault="00B94AC8" w:rsidP="003272E7">
      <w:pPr>
        <w:pStyle w:val="Default"/>
        <w:rPr>
          <w:sz w:val="22"/>
          <w:szCs w:val="22"/>
        </w:rPr>
      </w:pPr>
    </w:p>
    <w:p w14:paraId="670404EB" w14:textId="77777777" w:rsidR="0035398B" w:rsidRPr="00FE5F18" w:rsidRDefault="0035398B" w:rsidP="003272E7">
      <w:pPr>
        <w:pStyle w:val="Default"/>
        <w:rPr>
          <w:sz w:val="22"/>
          <w:szCs w:val="22"/>
        </w:rPr>
      </w:pPr>
    </w:p>
    <w:tbl>
      <w:tblPr>
        <w:tblStyle w:val="TableGrid"/>
        <w:tblW w:w="0" w:type="auto"/>
        <w:jc w:val="center"/>
        <w:tblLook w:val="04A0" w:firstRow="1" w:lastRow="0" w:firstColumn="1" w:lastColumn="0" w:noHBand="0" w:noVBand="1"/>
      </w:tblPr>
      <w:tblGrid>
        <w:gridCol w:w="2972"/>
        <w:gridCol w:w="2552"/>
      </w:tblGrid>
      <w:tr w:rsidR="0035398B" w:rsidRPr="00B94AC8" w14:paraId="1236469B" w14:textId="77777777" w:rsidTr="00B94AC8">
        <w:trPr>
          <w:jc w:val="center"/>
        </w:trPr>
        <w:tc>
          <w:tcPr>
            <w:tcW w:w="2972" w:type="dxa"/>
            <w:tcBorders>
              <w:top w:val="single" w:sz="12" w:space="0" w:color="auto"/>
              <w:left w:val="single" w:sz="12" w:space="0" w:color="auto"/>
            </w:tcBorders>
            <w:shd w:val="clear" w:color="auto" w:fill="F2F2F2" w:themeFill="background1" w:themeFillShade="F2"/>
            <w:vAlign w:val="center"/>
          </w:tcPr>
          <w:p w14:paraId="11124A1C" w14:textId="2711BB21" w:rsidR="0035398B" w:rsidRPr="00B94AC8" w:rsidRDefault="0035398B" w:rsidP="0032524B">
            <w:pPr>
              <w:pStyle w:val="Default"/>
              <w:jc w:val="center"/>
              <w:rPr>
                <w:b/>
                <w:sz w:val="22"/>
                <w:szCs w:val="22"/>
              </w:rPr>
            </w:pPr>
            <w:r w:rsidRPr="00B94AC8">
              <w:rPr>
                <w:b/>
                <w:sz w:val="22"/>
                <w:szCs w:val="22"/>
              </w:rPr>
              <w:t>Pay bands (</w:t>
            </w:r>
            <w:r w:rsidR="0032524B" w:rsidRPr="00B94AC8">
              <w:rPr>
                <w:b/>
                <w:sz w:val="22"/>
                <w:szCs w:val="22"/>
              </w:rPr>
              <w:t>2023/24)</w:t>
            </w:r>
          </w:p>
        </w:tc>
        <w:tc>
          <w:tcPr>
            <w:tcW w:w="2552" w:type="dxa"/>
            <w:tcBorders>
              <w:top w:val="single" w:sz="12" w:space="0" w:color="auto"/>
              <w:right w:val="single" w:sz="12" w:space="0" w:color="auto"/>
            </w:tcBorders>
            <w:shd w:val="clear" w:color="auto" w:fill="F2F2F2" w:themeFill="background1" w:themeFillShade="F2"/>
            <w:vAlign w:val="center"/>
          </w:tcPr>
          <w:p w14:paraId="05B1D49D" w14:textId="77777777" w:rsidR="0035398B" w:rsidRPr="00B94AC8" w:rsidRDefault="0035398B" w:rsidP="0032524B">
            <w:pPr>
              <w:pStyle w:val="Default"/>
              <w:jc w:val="center"/>
              <w:rPr>
                <w:b/>
                <w:sz w:val="22"/>
                <w:szCs w:val="22"/>
              </w:rPr>
            </w:pPr>
            <w:r w:rsidRPr="00B94AC8">
              <w:rPr>
                <w:b/>
                <w:sz w:val="22"/>
                <w:szCs w:val="22"/>
              </w:rPr>
              <w:t>Contribution Rates</w:t>
            </w:r>
          </w:p>
        </w:tc>
      </w:tr>
      <w:tr w:rsidR="00831C72" w:rsidRPr="00B94AC8" w14:paraId="6702ED2C" w14:textId="77777777" w:rsidTr="0032524B">
        <w:trPr>
          <w:trHeight w:val="330"/>
          <w:jc w:val="center"/>
        </w:trPr>
        <w:tc>
          <w:tcPr>
            <w:tcW w:w="2972" w:type="dxa"/>
            <w:tcBorders>
              <w:top w:val="single" w:sz="12" w:space="0" w:color="auto"/>
              <w:left w:val="single" w:sz="12" w:space="0" w:color="auto"/>
            </w:tcBorders>
            <w:vAlign w:val="center"/>
            <w:hideMark/>
          </w:tcPr>
          <w:p w14:paraId="46088AB3" w14:textId="46917A44" w:rsidR="00831C72" w:rsidRPr="00B94AC8" w:rsidRDefault="00831C72" w:rsidP="0032524B">
            <w:pPr>
              <w:jc w:val="center"/>
              <w:rPr>
                <w:rFonts w:ascii="Arial" w:hAnsi="Arial" w:cs="Arial"/>
              </w:rPr>
            </w:pPr>
            <w:r w:rsidRPr="00B94AC8">
              <w:rPr>
                <w:rFonts w:ascii="Arial" w:hAnsi="Arial" w:cs="Arial"/>
              </w:rPr>
              <w:t>Up to £</w:t>
            </w:r>
            <w:r w:rsidR="0032524B" w:rsidRPr="00B94AC8">
              <w:rPr>
                <w:rFonts w:ascii="Arial" w:hAnsi="Arial" w:cs="Arial"/>
              </w:rPr>
              <w:t>16,500</w:t>
            </w:r>
          </w:p>
        </w:tc>
        <w:tc>
          <w:tcPr>
            <w:tcW w:w="2552" w:type="dxa"/>
            <w:tcBorders>
              <w:top w:val="single" w:sz="12" w:space="0" w:color="auto"/>
              <w:right w:val="single" w:sz="12" w:space="0" w:color="auto"/>
            </w:tcBorders>
            <w:vAlign w:val="center"/>
            <w:hideMark/>
          </w:tcPr>
          <w:p w14:paraId="50BDC546" w14:textId="77777777" w:rsidR="00831C72" w:rsidRPr="00B94AC8" w:rsidRDefault="00831C72" w:rsidP="0032524B">
            <w:pPr>
              <w:jc w:val="center"/>
              <w:rPr>
                <w:rFonts w:ascii="Arial" w:hAnsi="Arial" w:cs="Arial"/>
              </w:rPr>
            </w:pPr>
            <w:r w:rsidRPr="00B94AC8">
              <w:rPr>
                <w:rFonts w:ascii="Arial" w:hAnsi="Arial" w:cs="Arial"/>
              </w:rPr>
              <w:t>5.50%</w:t>
            </w:r>
          </w:p>
        </w:tc>
      </w:tr>
      <w:tr w:rsidR="00831C72" w:rsidRPr="00B94AC8" w14:paraId="1D696807" w14:textId="77777777" w:rsidTr="0032524B">
        <w:trPr>
          <w:trHeight w:val="330"/>
          <w:jc w:val="center"/>
        </w:trPr>
        <w:tc>
          <w:tcPr>
            <w:tcW w:w="2972" w:type="dxa"/>
            <w:tcBorders>
              <w:left w:val="single" w:sz="12" w:space="0" w:color="auto"/>
            </w:tcBorders>
            <w:vAlign w:val="center"/>
            <w:hideMark/>
          </w:tcPr>
          <w:p w14:paraId="76519BFB" w14:textId="36C7F435" w:rsidR="00831C72" w:rsidRPr="00B94AC8" w:rsidRDefault="00831C72" w:rsidP="0032524B">
            <w:pPr>
              <w:jc w:val="center"/>
              <w:rPr>
                <w:rFonts w:ascii="Arial" w:hAnsi="Arial" w:cs="Arial"/>
              </w:rPr>
            </w:pPr>
            <w:r w:rsidRPr="00B94AC8">
              <w:rPr>
                <w:rFonts w:ascii="Arial" w:hAnsi="Arial" w:cs="Arial"/>
              </w:rPr>
              <w:t>£</w:t>
            </w:r>
            <w:r w:rsidR="0032524B" w:rsidRPr="00B94AC8">
              <w:rPr>
                <w:rFonts w:ascii="Arial" w:hAnsi="Arial" w:cs="Arial"/>
              </w:rPr>
              <w:t>16,5</w:t>
            </w:r>
            <w:r w:rsidRPr="00B94AC8">
              <w:rPr>
                <w:rFonts w:ascii="Arial" w:hAnsi="Arial" w:cs="Arial"/>
              </w:rPr>
              <w:t>01 to £2</w:t>
            </w:r>
            <w:r w:rsidR="0032524B" w:rsidRPr="00B94AC8">
              <w:rPr>
                <w:rFonts w:ascii="Arial" w:hAnsi="Arial" w:cs="Arial"/>
              </w:rPr>
              <w:t>5</w:t>
            </w:r>
            <w:r w:rsidRPr="00B94AC8">
              <w:rPr>
                <w:rFonts w:ascii="Arial" w:hAnsi="Arial" w:cs="Arial"/>
              </w:rPr>
              <w:t>,900</w:t>
            </w:r>
          </w:p>
        </w:tc>
        <w:tc>
          <w:tcPr>
            <w:tcW w:w="2552" w:type="dxa"/>
            <w:tcBorders>
              <w:right w:val="single" w:sz="12" w:space="0" w:color="auto"/>
            </w:tcBorders>
            <w:vAlign w:val="center"/>
            <w:hideMark/>
          </w:tcPr>
          <w:p w14:paraId="33D9D4B6" w14:textId="77777777" w:rsidR="00831C72" w:rsidRPr="00B94AC8" w:rsidRDefault="00831C72" w:rsidP="0032524B">
            <w:pPr>
              <w:jc w:val="center"/>
              <w:rPr>
                <w:rFonts w:ascii="Arial" w:hAnsi="Arial" w:cs="Arial"/>
              </w:rPr>
            </w:pPr>
            <w:r w:rsidRPr="00B94AC8">
              <w:rPr>
                <w:rFonts w:ascii="Arial" w:hAnsi="Arial" w:cs="Arial"/>
              </w:rPr>
              <w:t>5.80%</w:t>
            </w:r>
          </w:p>
        </w:tc>
      </w:tr>
      <w:tr w:rsidR="00831C72" w:rsidRPr="00B94AC8" w14:paraId="5A63A016" w14:textId="77777777" w:rsidTr="0032524B">
        <w:trPr>
          <w:trHeight w:val="330"/>
          <w:jc w:val="center"/>
        </w:trPr>
        <w:tc>
          <w:tcPr>
            <w:tcW w:w="2972" w:type="dxa"/>
            <w:tcBorders>
              <w:left w:val="single" w:sz="12" w:space="0" w:color="auto"/>
            </w:tcBorders>
            <w:vAlign w:val="center"/>
            <w:hideMark/>
          </w:tcPr>
          <w:p w14:paraId="6FC89B59" w14:textId="78482F42" w:rsidR="00831C72" w:rsidRPr="00B94AC8" w:rsidRDefault="00831C72" w:rsidP="0032524B">
            <w:pPr>
              <w:jc w:val="center"/>
              <w:rPr>
                <w:rFonts w:ascii="Arial" w:hAnsi="Arial" w:cs="Arial"/>
              </w:rPr>
            </w:pPr>
            <w:r w:rsidRPr="00B94AC8">
              <w:rPr>
                <w:rFonts w:ascii="Arial" w:hAnsi="Arial" w:cs="Arial"/>
              </w:rPr>
              <w:t>£2</w:t>
            </w:r>
            <w:r w:rsidR="0032524B" w:rsidRPr="00B94AC8">
              <w:rPr>
                <w:rFonts w:ascii="Arial" w:hAnsi="Arial" w:cs="Arial"/>
              </w:rPr>
              <w:t>5</w:t>
            </w:r>
            <w:r w:rsidRPr="00B94AC8">
              <w:rPr>
                <w:rFonts w:ascii="Arial" w:hAnsi="Arial" w:cs="Arial"/>
              </w:rPr>
              <w:t>,901 to £</w:t>
            </w:r>
            <w:r w:rsidR="0032524B" w:rsidRPr="00B94AC8">
              <w:rPr>
                <w:rFonts w:ascii="Arial" w:hAnsi="Arial" w:cs="Arial"/>
              </w:rPr>
              <w:t>42</w:t>
            </w:r>
            <w:r w:rsidRPr="00B94AC8">
              <w:rPr>
                <w:rFonts w:ascii="Arial" w:hAnsi="Arial" w:cs="Arial"/>
              </w:rPr>
              <w:t>,</w:t>
            </w:r>
            <w:r w:rsidR="0032524B" w:rsidRPr="00B94AC8">
              <w:rPr>
                <w:rFonts w:ascii="Arial" w:hAnsi="Arial" w:cs="Arial"/>
              </w:rPr>
              <w:t>1</w:t>
            </w:r>
            <w:r w:rsidRPr="00B94AC8">
              <w:rPr>
                <w:rFonts w:ascii="Arial" w:hAnsi="Arial" w:cs="Arial"/>
              </w:rPr>
              <w:t>00</w:t>
            </w:r>
          </w:p>
        </w:tc>
        <w:tc>
          <w:tcPr>
            <w:tcW w:w="2552" w:type="dxa"/>
            <w:tcBorders>
              <w:right w:val="single" w:sz="12" w:space="0" w:color="auto"/>
            </w:tcBorders>
            <w:vAlign w:val="center"/>
            <w:hideMark/>
          </w:tcPr>
          <w:p w14:paraId="7DFC981E" w14:textId="77777777" w:rsidR="00831C72" w:rsidRPr="00B94AC8" w:rsidRDefault="00831C72" w:rsidP="0032524B">
            <w:pPr>
              <w:jc w:val="center"/>
              <w:rPr>
                <w:rFonts w:ascii="Arial" w:hAnsi="Arial" w:cs="Arial"/>
              </w:rPr>
            </w:pPr>
            <w:r w:rsidRPr="00B94AC8">
              <w:rPr>
                <w:rFonts w:ascii="Arial" w:hAnsi="Arial" w:cs="Arial"/>
              </w:rPr>
              <w:t>6.50%</w:t>
            </w:r>
          </w:p>
        </w:tc>
      </w:tr>
      <w:tr w:rsidR="00831C72" w:rsidRPr="00B94AC8" w14:paraId="6349FE58" w14:textId="77777777" w:rsidTr="0032524B">
        <w:trPr>
          <w:trHeight w:val="330"/>
          <w:jc w:val="center"/>
        </w:trPr>
        <w:tc>
          <w:tcPr>
            <w:tcW w:w="2972" w:type="dxa"/>
            <w:tcBorders>
              <w:left w:val="single" w:sz="12" w:space="0" w:color="auto"/>
            </w:tcBorders>
            <w:vAlign w:val="center"/>
            <w:hideMark/>
          </w:tcPr>
          <w:p w14:paraId="3B014ADA" w14:textId="77B817B8" w:rsidR="00831C72" w:rsidRPr="00B94AC8" w:rsidRDefault="00831C72" w:rsidP="0032524B">
            <w:pPr>
              <w:jc w:val="center"/>
              <w:rPr>
                <w:rFonts w:ascii="Arial" w:hAnsi="Arial" w:cs="Arial"/>
              </w:rPr>
            </w:pPr>
            <w:r w:rsidRPr="00B94AC8">
              <w:rPr>
                <w:rFonts w:ascii="Arial" w:hAnsi="Arial" w:cs="Arial"/>
              </w:rPr>
              <w:t>£</w:t>
            </w:r>
            <w:r w:rsidR="0032524B" w:rsidRPr="00B94AC8">
              <w:rPr>
                <w:rFonts w:ascii="Arial" w:hAnsi="Arial" w:cs="Arial"/>
              </w:rPr>
              <w:t>42</w:t>
            </w:r>
            <w:r w:rsidRPr="00B94AC8">
              <w:rPr>
                <w:rFonts w:ascii="Arial" w:hAnsi="Arial" w:cs="Arial"/>
              </w:rPr>
              <w:t>,</w:t>
            </w:r>
            <w:r w:rsidR="0032524B" w:rsidRPr="00B94AC8">
              <w:rPr>
                <w:rFonts w:ascii="Arial" w:hAnsi="Arial" w:cs="Arial"/>
              </w:rPr>
              <w:t>1</w:t>
            </w:r>
            <w:r w:rsidRPr="00B94AC8">
              <w:rPr>
                <w:rFonts w:ascii="Arial" w:hAnsi="Arial" w:cs="Arial"/>
              </w:rPr>
              <w:t>01 to £</w:t>
            </w:r>
            <w:r w:rsidR="0032524B" w:rsidRPr="00B94AC8">
              <w:rPr>
                <w:rFonts w:ascii="Arial" w:hAnsi="Arial" w:cs="Arial"/>
              </w:rPr>
              <w:t>53</w:t>
            </w:r>
            <w:r w:rsidRPr="00B94AC8">
              <w:rPr>
                <w:rFonts w:ascii="Arial" w:hAnsi="Arial" w:cs="Arial"/>
              </w:rPr>
              <w:t>,</w:t>
            </w:r>
            <w:r w:rsidR="0032524B" w:rsidRPr="00B94AC8">
              <w:rPr>
                <w:rFonts w:ascii="Arial" w:hAnsi="Arial" w:cs="Arial"/>
              </w:rPr>
              <w:t>3</w:t>
            </w:r>
            <w:r w:rsidRPr="00B94AC8">
              <w:rPr>
                <w:rFonts w:ascii="Arial" w:hAnsi="Arial" w:cs="Arial"/>
              </w:rPr>
              <w:t>00</w:t>
            </w:r>
          </w:p>
        </w:tc>
        <w:tc>
          <w:tcPr>
            <w:tcW w:w="2552" w:type="dxa"/>
            <w:tcBorders>
              <w:right w:val="single" w:sz="12" w:space="0" w:color="auto"/>
            </w:tcBorders>
            <w:vAlign w:val="center"/>
            <w:hideMark/>
          </w:tcPr>
          <w:p w14:paraId="3BA16563" w14:textId="77777777" w:rsidR="00831C72" w:rsidRPr="00B94AC8" w:rsidRDefault="00831C72" w:rsidP="0032524B">
            <w:pPr>
              <w:jc w:val="center"/>
              <w:rPr>
                <w:rFonts w:ascii="Arial" w:hAnsi="Arial" w:cs="Arial"/>
              </w:rPr>
            </w:pPr>
            <w:r w:rsidRPr="00B94AC8">
              <w:rPr>
                <w:rFonts w:ascii="Arial" w:hAnsi="Arial" w:cs="Arial"/>
              </w:rPr>
              <w:t>6.80%</w:t>
            </w:r>
          </w:p>
        </w:tc>
      </w:tr>
      <w:tr w:rsidR="00831C72" w:rsidRPr="00B94AC8" w14:paraId="4231E4BA" w14:textId="77777777" w:rsidTr="0032524B">
        <w:trPr>
          <w:trHeight w:val="330"/>
          <w:jc w:val="center"/>
        </w:trPr>
        <w:tc>
          <w:tcPr>
            <w:tcW w:w="2972" w:type="dxa"/>
            <w:tcBorders>
              <w:left w:val="single" w:sz="12" w:space="0" w:color="auto"/>
            </w:tcBorders>
            <w:vAlign w:val="center"/>
            <w:hideMark/>
          </w:tcPr>
          <w:p w14:paraId="28AF6251" w14:textId="451683C4" w:rsidR="00831C72" w:rsidRPr="00B94AC8" w:rsidRDefault="00831C72" w:rsidP="0032524B">
            <w:pPr>
              <w:jc w:val="center"/>
              <w:rPr>
                <w:rFonts w:ascii="Arial" w:hAnsi="Arial" w:cs="Arial"/>
              </w:rPr>
            </w:pPr>
            <w:r w:rsidRPr="00B94AC8">
              <w:rPr>
                <w:rFonts w:ascii="Arial" w:hAnsi="Arial" w:cs="Arial"/>
              </w:rPr>
              <w:t>£</w:t>
            </w:r>
            <w:r w:rsidR="0032524B" w:rsidRPr="00B94AC8">
              <w:rPr>
                <w:rFonts w:ascii="Arial" w:hAnsi="Arial" w:cs="Arial"/>
              </w:rPr>
              <w:t>53,301</w:t>
            </w:r>
            <w:r w:rsidRPr="00B94AC8">
              <w:rPr>
                <w:rFonts w:ascii="Arial" w:hAnsi="Arial" w:cs="Arial"/>
              </w:rPr>
              <w:t xml:space="preserve"> to £</w:t>
            </w:r>
            <w:r w:rsidR="0032524B" w:rsidRPr="00B94AC8">
              <w:rPr>
                <w:rFonts w:ascii="Arial" w:hAnsi="Arial" w:cs="Arial"/>
              </w:rPr>
              <w:t>74</w:t>
            </w:r>
            <w:r w:rsidRPr="00B94AC8">
              <w:rPr>
                <w:rFonts w:ascii="Arial" w:hAnsi="Arial" w:cs="Arial"/>
              </w:rPr>
              <w:t>,</w:t>
            </w:r>
            <w:r w:rsidR="0032524B" w:rsidRPr="00B94AC8">
              <w:rPr>
                <w:rFonts w:ascii="Arial" w:hAnsi="Arial" w:cs="Arial"/>
              </w:rPr>
              <w:t>7</w:t>
            </w:r>
            <w:r w:rsidRPr="00B94AC8">
              <w:rPr>
                <w:rFonts w:ascii="Arial" w:hAnsi="Arial" w:cs="Arial"/>
              </w:rPr>
              <w:t>00</w:t>
            </w:r>
          </w:p>
        </w:tc>
        <w:tc>
          <w:tcPr>
            <w:tcW w:w="2552" w:type="dxa"/>
            <w:tcBorders>
              <w:right w:val="single" w:sz="12" w:space="0" w:color="auto"/>
            </w:tcBorders>
            <w:vAlign w:val="center"/>
            <w:hideMark/>
          </w:tcPr>
          <w:p w14:paraId="6B5B89ED" w14:textId="77777777" w:rsidR="00831C72" w:rsidRPr="00B94AC8" w:rsidRDefault="00831C72" w:rsidP="0032524B">
            <w:pPr>
              <w:jc w:val="center"/>
              <w:rPr>
                <w:rFonts w:ascii="Arial" w:hAnsi="Arial" w:cs="Arial"/>
              </w:rPr>
            </w:pPr>
            <w:r w:rsidRPr="00B94AC8">
              <w:rPr>
                <w:rFonts w:ascii="Arial" w:hAnsi="Arial" w:cs="Arial"/>
              </w:rPr>
              <w:t>8.50%</w:t>
            </w:r>
          </w:p>
        </w:tc>
      </w:tr>
      <w:tr w:rsidR="00831C72" w:rsidRPr="00B94AC8" w14:paraId="44927265" w14:textId="77777777" w:rsidTr="0032524B">
        <w:trPr>
          <w:trHeight w:val="330"/>
          <w:jc w:val="center"/>
        </w:trPr>
        <w:tc>
          <w:tcPr>
            <w:tcW w:w="2972" w:type="dxa"/>
            <w:tcBorders>
              <w:left w:val="single" w:sz="12" w:space="0" w:color="auto"/>
            </w:tcBorders>
            <w:vAlign w:val="center"/>
            <w:hideMark/>
          </w:tcPr>
          <w:p w14:paraId="0F208BD7" w14:textId="2F572A51" w:rsidR="00831C72" w:rsidRPr="00B94AC8" w:rsidRDefault="00831C72" w:rsidP="0032524B">
            <w:pPr>
              <w:jc w:val="center"/>
              <w:rPr>
                <w:rFonts w:ascii="Arial" w:hAnsi="Arial" w:cs="Arial"/>
              </w:rPr>
            </w:pPr>
            <w:r w:rsidRPr="00B94AC8">
              <w:rPr>
                <w:rFonts w:ascii="Arial" w:hAnsi="Arial" w:cs="Arial"/>
              </w:rPr>
              <w:t>£</w:t>
            </w:r>
            <w:r w:rsidR="0032524B" w:rsidRPr="00B94AC8">
              <w:rPr>
                <w:rFonts w:ascii="Arial" w:hAnsi="Arial" w:cs="Arial"/>
              </w:rPr>
              <w:t>74,7</w:t>
            </w:r>
            <w:r w:rsidRPr="00B94AC8">
              <w:rPr>
                <w:rFonts w:ascii="Arial" w:hAnsi="Arial" w:cs="Arial"/>
              </w:rPr>
              <w:t>01 to £</w:t>
            </w:r>
            <w:r w:rsidR="0032524B" w:rsidRPr="00B94AC8">
              <w:rPr>
                <w:rFonts w:ascii="Arial" w:hAnsi="Arial" w:cs="Arial"/>
              </w:rPr>
              <w:t>105</w:t>
            </w:r>
            <w:r w:rsidRPr="00B94AC8">
              <w:rPr>
                <w:rFonts w:ascii="Arial" w:hAnsi="Arial" w:cs="Arial"/>
              </w:rPr>
              <w:t>,</w:t>
            </w:r>
            <w:r w:rsidR="0032524B" w:rsidRPr="00B94AC8">
              <w:rPr>
                <w:rFonts w:ascii="Arial" w:hAnsi="Arial" w:cs="Arial"/>
              </w:rPr>
              <w:t>9</w:t>
            </w:r>
            <w:r w:rsidRPr="00B94AC8">
              <w:rPr>
                <w:rFonts w:ascii="Arial" w:hAnsi="Arial" w:cs="Arial"/>
              </w:rPr>
              <w:t>00</w:t>
            </w:r>
          </w:p>
        </w:tc>
        <w:tc>
          <w:tcPr>
            <w:tcW w:w="2552" w:type="dxa"/>
            <w:tcBorders>
              <w:right w:val="single" w:sz="12" w:space="0" w:color="auto"/>
            </w:tcBorders>
            <w:vAlign w:val="center"/>
            <w:hideMark/>
          </w:tcPr>
          <w:p w14:paraId="6EA16988" w14:textId="77777777" w:rsidR="00831C72" w:rsidRPr="00B94AC8" w:rsidRDefault="00831C72" w:rsidP="0032524B">
            <w:pPr>
              <w:jc w:val="center"/>
              <w:rPr>
                <w:rFonts w:ascii="Arial" w:hAnsi="Arial" w:cs="Arial"/>
              </w:rPr>
            </w:pPr>
            <w:r w:rsidRPr="00B94AC8">
              <w:rPr>
                <w:rFonts w:ascii="Arial" w:hAnsi="Arial" w:cs="Arial"/>
              </w:rPr>
              <w:t>9.90%</w:t>
            </w:r>
          </w:p>
        </w:tc>
      </w:tr>
      <w:tr w:rsidR="00831C72" w:rsidRPr="00B94AC8" w14:paraId="0075FEA3" w14:textId="77777777" w:rsidTr="0032524B">
        <w:trPr>
          <w:trHeight w:val="330"/>
          <w:jc w:val="center"/>
        </w:trPr>
        <w:tc>
          <w:tcPr>
            <w:tcW w:w="2972" w:type="dxa"/>
            <w:tcBorders>
              <w:left w:val="single" w:sz="12" w:space="0" w:color="auto"/>
            </w:tcBorders>
            <w:vAlign w:val="center"/>
            <w:hideMark/>
          </w:tcPr>
          <w:p w14:paraId="413B55AC" w14:textId="51128255" w:rsidR="00831C72" w:rsidRPr="00B94AC8" w:rsidRDefault="00831C72" w:rsidP="0032524B">
            <w:pPr>
              <w:jc w:val="center"/>
              <w:rPr>
                <w:rFonts w:ascii="Arial" w:hAnsi="Arial" w:cs="Arial"/>
              </w:rPr>
            </w:pPr>
            <w:r w:rsidRPr="00B94AC8">
              <w:rPr>
                <w:rFonts w:ascii="Arial" w:hAnsi="Arial" w:cs="Arial"/>
              </w:rPr>
              <w:t>£</w:t>
            </w:r>
            <w:r w:rsidR="0032524B" w:rsidRPr="00B94AC8">
              <w:rPr>
                <w:rFonts w:ascii="Arial" w:hAnsi="Arial" w:cs="Arial"/>
              </w:rPr>
              <w:t>105,901</w:t>
            </w:r>
            <w:r w:rsidRPr="00B94AC8">
              <w:rPr>
                <w:rFonts w:ascii="Arial" w:hAnsi="Arial" w:cs="Arial"/>
              </w:rPr>
              <w:t xml:space="preserve"> to £1</w:t>
            </w:r>
            <w:r w:rsidR="0032524B" w:rsidRPr="00B94AC8">
              <w:rPr>
                <w:rFonts w:ascii="Arial" w:hAnsi="Arial" w:cs="Arial"/>
              </w:rPr>
              <w:t>24</w:t>
            </w:r>
            <w:r w:rsidRPr="00B94AC8">
              <w:rPr>
                <w:rFonts w:ascii="Arial" w:hAnsi="Arial" w:cs="Arial"/>
              </w:rPr>
              <w:t>,</w:t>
            </w:r>
            <w:r w:rsidR="0032524B" w:rsidRPr="00B94AC8">
              <w:rPr>
                <w:rFonts w:ascii="Arial" w:hAnsi="Arial" w:cs="Arial"/>
              </w:rPr>
              <w:t>8</w:t>
            </w:r>
            <w:r w:rsidRPr="00B94AC8">
              <w:rPr>
                <w:rFonts w:ascii="Arial" w:hAnsi="Arial" w:cs="Arial"/>
              </w:rPr>
              <w:t>00</w:t>
            </w:r>
          </w:p>
        </w:tc>
        <w:tc>
          <w:tcPr>
            <w:tcW w:w="2552" w:type="dxa"/>
            <w:tcBorders>
              <w:right w:val="single" w:sz="12" w:space="0" w:color="auto"/>
            </w:tcBorders>
            <w:vAlign w:val="center"/>
            <w:hideMark/>
          </w:tcPr>
          <w:p w14:paraId="1C527E2E" w14:textId="77777777" w:rsidR="00831C72" w:rsidRPr="00B94AC8" w:rsidRDefault="00831C72" w:rsidP="0032524B">
            <w:pPr>
              <w:jc w:val="center"/>
              <w:rPr>
                <w:rFonts w:ascii="Arial" w:hAnsi="Arial" w:cs="Arial"/>
              </w:rPr>
            </w:pPr>
            <w:r w:rsidRPr="00B94AC8">
              <w:rPr>
                <w:rFonts w:ascii="Arial" w:hAnsi="Arial" w:cs="Arial"/>
              </w:rPr>
              <w:t>10.50%</w:t>
            </w:r>
          </w:p>
        </w:tc>
      </w:tr>
      <w:tr w:rsidR="00831C72" w:rsidRPr="00B94AC8" w14:paraId="1D645F28" w14:textId="77777777" w:rsidTr="0032524B">
        <w:trPr>
          <w:trHeight w:val="330"/>
          <w:jc w:val="center"/>
        </w:trPr>
        <w:tc>
          <w:tcPr>
            <w:tcW w:w="2972" w:type="dxa"/>
            <w:tcBorders>
              <w:left w:val="single" w:sz="12" w:space="0" w:color="auto"/>
            </w:tcBorders>
            <w:vAlign w:val="center"/>
            <w:hideMark/>
          </w:tcPr>
          <w:p w14:paraId="49B671B4" w14:textId="741DD0A3" w:rsidR="00831C72" w:rsidRPr="00B94AC8" w:rsidRDefault="00831C72" w:rsidP="0032524B">
            <w:pPr>
              <w:jc w:val="center"/>
              <w:rPr>
                <w:rFonts w:ascii="Arial" w:hAnsi="Arial" w:cs="Arial"/>
              </w:rPr>
            </w:pPr>
            <w:r w:rsidRPr="00B94AC8">
              <w:rPr>
                <w:rFonts w:ascii="Arial" w:hAnsi="Arial" w:cs="Arial"/>
              </w:rPr>
              <w:t>£1</w:t>
            </w:r>
            <w:r w:rsidR="0032524B" w:rsidRPr="00B94AC8">
              <w:rPr>
                <w:rFonts w:ascii="Arial" w:hAnsi="Arial" w:cs="Arial"/>
              </w:rPr>
              <w:t>24</w:t>
            </w:r>
            <w:r w:rsidRPr="00B94AC8">
              <w:rPr>
                <w:rFonts w:ascii="Arial" w:hAnsi="Arial" w:cs="Arial"/>
              </w:rPr>
              <w:t>,</w:t>
            </w:r>
            <w:r w:rsidR="0032524B" w:rsidRPr="00B94AC8">
              <w:rPr>
                <w:rFonts w:ascii="Arial" w:hAnsi="Arial" w:cs="Arial"/>
              </w:rPr>
              <w:t>8</w:t>
            </w:r>
            <w:r w:rsidRPr="00B94AC8">
              <w:rPr>
                <w:rFonts w:ascii="Arial" w:hAnsi="Arial" w:cs="Arial"/>
              </w:rPr>
              <w:t>01 to £1</w:t>
            </w:r>
            <w:r w:rsidR="0032524B" w:rsidRPr="00B94AC8">
              <w:rPr>
                <w:rFonts w:ascii="Arial" w:hAnsi="Arial" w:cs="Arial"/>
              </w:rPr>
              <w:t>87</w:t>
            </w:r>
            <w:r w:rsidRPr="00B94AC8">
              <w:rPr>
                <w:rFonts w:ascii="Arial" w:hAnsi="Arial" w:cs="Arial"/>
              </w:rPr>
              <w:t>,</w:t>
            </w:r>
            <w:r w:rsidR="0032524B" w:rsidRPr="00B94AC8">
              <w:rPr>
                <w:rFonts w:ascii="Arial" w:hAnsi="Arial" w:cs="Arial"/>
              </w:rPr>
              <w:t>2</w:t>
            </w:r>
            <w:r w:rsidRPr="00B94AC8">
              <w:rPr>
                <w:rFonts w:ascii="Arial" w:hAnsi="Arial" w:cs="Arial"/>
              </w:rPr>
              <w:t>00</w:t>
            </w:r>
          </w:p>
        </w:tc>
        <w:tc>
          <w:tcPr>
            <w:tcW w:w="2552" w:type="dxa"/>
            <w:tcBorders>
              <w:right w:val="single" w:sz="12" w:space="0" w:color="auto"/>
            </w:tcBorders>
            <w:vAlign w:val="center"/>
            <w:hideMark/>
          </w:tcPr>
          <w:p w14:paraId="7734F2F6" w14:textId="77777777" w:rsidR="00831C72" w:rsidRPr="00B94AC8" w:rsidRDefault="00831C72" w:rsidP="0032524B">
            <w:pPr>
              <w:jc w:val="center"/>
              <w:rPr>
                <w:rFonts w:ascii="Arial" w:hAnsi="Arial" w:cs="Arial"/>
              </w:rPr>
            </w:pPr>
            <w:r w:rsidRPr="00B94AC8">
              <w:rPr>
                <w:rFonts w:ascii="Arial" w:hAnsi="Arial" w:cs="Arial"/>
              </w:rPr>
              <w:t>11.40%</w:t>
            </w:r>
          </w:p>
        </w:tc>
      </w:tr>
      <w:tr w:rsidR="00831C72" w:rsidRPr="00B94AC8" w14:paraId="46D658AD" w14:textId="77777777" w:rsidTr="0032524B">
        <w:trPr>
          <w:trHeight w:val="330"/>
          <w:jc w:val="center"/>
        </w:trPr>
        <w:tc>
          <w:tcPr>
            <w:tcW w:w="2972" w:type="dxa"/>
            <w:tcBorders>
              <w:left w:val="single" w:sz="12" w:space="0" w:color="auto"/>
              <w:bottom w:val="single" w:sz="12" w:space="0" w:color="auto"/>
            </w:tcBorders>
            <w:vAlign w:val="center"/>
            <w:hideMark/>
          </w:tcPr>
          <w:p w14:paraId="2EA33096" w14:textId="46D5D98E" w:rsidR="00831C72" w:rsidRPr="00B94AC8" w:rsidRDefault="00831C72" w:rsidP="0032524B">
            <w:pPr>
              <w:jc w:val="center"/>
              <w:rPr>
                <w:rFonts w:ascii="Arial" w:hAnsi="Arial" w:cs="Arial"/>
              </w:rPr>
            </w:pPr>
            <w:r w:rsidRPr="00B94AC8">
              <w:rPr>
                <w:rFonts w:ascii="Arial" w:hAnsi="Arial" w:cs="Arial"/>
              </w:rPr>
              <w:t>£1</w:t>
            </w:r>
            <w:r w:rsidR="0032524B" w:rsidRPr="00B94AC8">
              <w:rPr>
                <w:rFonts w:ascii="Arial" w:hAnsi="Arial" w:cs="Arial"/>
              </w:rPr>
              <w:t>87</w:t>
            </w:r>
            <w:r w:rsidRPr="00B94AC8">
              <w:rPr>
                <w:rFonts w:ascii="Arial" w:hAnsi="Arial" w:cs="Arial"/>
              </w:rPr>
              <w:t>,</w:t>
            </w:r>
            <w:r w:rsidR="0032524B" w:rsidRPr="00B94AC8">
              <w:rPr>
                <w:rFonts w:ascii="Arial" w:hAnsi="Arial" w:cs="Arial"/>
              </w:rPr>
              <w:t>2</w:t>
            </w:r>
            <w:r w:rsidRPr="00B94AC8">
              <w:rPr>
                <w:rFonts w:ascii="Arial" w:hAnsi="Arial" w:cs="Arial"/>
              </w:rPr>
              <w:t>01 or more</w:t>
            </w:r>
          </w:p>
        </w:tc>
        <w:tc>
          <w:tcPr>
            <w:tcW w:w="2552" w:type="dxa"/>
            <w:tcBorders>
              <w:bottom w:val="single" w:sz="12" w:space="0" w:color="auto"/>
              <w:right w:val="single" w:sz="12" w:space="0" w:color="auto"/>
            </w:tcBorders>
            <w:vAlign w:val="center"/>
            <w:hideMark/>
          </w:tcPr>
          <w:p w14:paraId="458BC707" w14:textId="77777777" w:rsidR="00831C72" w:rsidRPr="00B94AC8" w:rsidRDefault="00831C72" w:rsidP="0032524B">
            <w:pPr>
              <w:jc w:val="center"/>
              <w:rPr>
                <w:rFonts w:ascii="Arial" w:hAnsi="Arial" w:cs="Arial"/>
              </w:rPr>
            </w:pPr>
            <w:r w:rsidRPr="00B94AC8">
              <w:rPr>
                <w:rFonts w:ascii="Arial" w:hAnsi="Arial" w:cs="Arial"/>
              </w:rPr>
              <w:t>12.50%</w:t>
            </w:r>
          </w:p>
        </w:tc>
      </w:tr>
    </w:tbl>
    <w:p w14:paraId="518DC956" w14:textId="55B2F011" w:rsidR="006E5A42" w:rsidRDefault="006E5A42" w:rsidP="003272E7">
      <w:pPr>
        <w:pStyle w:val="Default"/>
        <w:rPr>
          <w:b/>
          <w:sz w:val="22"/>
          <w:szCs w:val="22"/>
        </w:rPr>
      </w:pPr>
    </w:p>
    <w:p w14:paraId="4CB0B1BD" w14:textId="77777777" w:rsidR="00B94AC8" w:rsidRDefault="00B94AC8" w:rsidP="003272E7">
      <w:pPr>
        <w:pStyle w:val="Default"/>
        <w:rPr>
          <w:b/>
          <w:sz w:val="22"/>
          <w:szCs w:val="22"/>
        </w:rPr>
      </w:pPr>
    </w:p>
    <w:p w14:paraId="18666C7D" w14:textId="631FABDF" w:rsidR="00F7722C" w:rsidRPr="00F7722C" w:rsidRDefault="00F7722C" w:rsidP="003272E7">
      <w:pPr>
        <w:pStyle w:val="Default"/>
        <w:rPr>
          <w:b/>
          <w:sz w:val="22"/>
          <w:szCs w:val="22"/>
        </w:rPr>
      </w:pPr>
      <w:r w:rsidRPr="00F7722C">
        <w:rPr>
          <w:b/>
          <w:sz w:val="22"/>
          <w:szCs w:val="22"/>
        </w:rPr>
        <w:t>Senior Employees</w:t>
      </w:r>
      <w:r w:rsidR="00B94AC8">
        <w:rPr>
          <w:b/>
          <w:sz w:val="22"/>
          <w:szCs w:val="22"/>
        </w:rPr>
        <w:t>’</w:t>
      </w:r>
      <w:r w:rsidRPr="00F7722C">
        <w:rPr>
          <w:b/>
          <w:sz w:val="22"/>
          <w:szCs w:val="22"/>
        </w:rPr>
        <w:t xml:space="preserve"> Responsibilities</w:t>
      </w:r>
    </w:p>
    <w:p w14:paraId="0A0259B1" w14:textId="77777777" w:rsidR="00CA176E" w:rsidRDefault="00CA176E" w:rsidP="003272E7">
      <w:pPr>
        <w:pStyle w:val="Default"/>
        <w:rPr>
          <w:sz w:val="22"/>
          <w:szCs w:val="22"/>
        </w:rPr>
      </w:pPr>
    </w:p>
    <w:p w14:paraId="2F905591" w14:textId="30631874" w:rsidR="00F7722C" w:rsidRDefault="00F7722C" w:rsidP="003272E7">
      <w:pPr>
        <w:pStyle w:val="Default"/>
        <w:rPr>
          <w:sz w:val="22"/>
          <w:szCs w:val="22"/>
        </w:rPr>
      </w:pPr>
      <w:r>
        <w:rPr>
          <w:sz w:val="22"/>
          <w:szCs w:val="22"/>
        </w:rPr>
        <w:t xml:space="preserve">Information relating to senior </w:t>
      </w:r>
      <w:r w:rsidR="00B94AC8">
        <w:rPr>
          <w:sz w:val="22"/>
          <w:szCs w:val="22"/>
        </w:rPr>
        <w:t>employees’</w:t>
      </w:r>
      <w:r>
        <w:rPr>
          <w:sz w:val="22"/>
          <w:szCs w:val="22"/>
        </w:rPr>
        <w:t xml:space="preserve"> role</w:t>
      </w:r>
      <w:r w:rsidR="00B94AC8">
        <w:rPr>
          <w:sz w:val="22"/>
          <w:szCs w:val="22"/>
        </w:rPr>
        <w:t>s</w:t>
      </w:r>
      <w:r>
        <w:rPr>
          <w:sz w:val="22"/>
          <w:szCs w:val="22"/>
        </w:rPr>
        <w:t xml:space="preserve"> and responsibilities can be found on the website at:  </w:t>
      </w:r>
    </w:p>
    <w:p w14:paraId="4DFC558F" w14:textId="77777777" w:rsidR="00B94AC8" w:rsidRPr="00B94AC8" w:rsidRDefault="00B94AC8" w:rsidP="003272E7">
      <w:pPr>
        <w:pStyle w:val="Default"/>
        <w:rPr>
          <w:sz w:val="8"/>
          <w:szCs w:val="8"/>
        </w:rPr>
      </w:pPr>
    </w:p>
    <w:p w14:paraId="77716522" w14:textId="7D9FA1EF" w:rsidR="00427678" w:rsidRDefault="00B37DF7" w:rsidP="003272E7">
      <w:pPr>
        <w:pStyle w:val="Default"/>
        <w:rPr>
          <w:sz w:val="22"/>
          <w:szCs w:val="22"/>
        </w:rPr>
      </w:pPr>
      <w:hyperlink r:id="rId8" w:history="1">
        <w:r w:rsidR="00427678" w:rsidRPr="00E75DC7">
          <w:rPr>
            <w:rStyle w:val="Hyperlink"/>
            <w:sz w:val="22"/>
            <w:szCs w:val="22"/>
          </w:rPr>
          <w:t>http://www.havant.gov.uk/management-structure</w:t>
        </w:r>
      </w:hyperlink>
      <w:r w:rsidR="00427678">
        <w:rPr>
          <w:sz w:val="22"/>
          <w:szCs w:val="22"/>
        </w:rPr>
        <w:t>.</w:t>
      </w:r>
    </w:p>
    <w:p w14:paraId="1CC31AC9" w14:textId="7014549E" w:rsidR="00427678" w:rsidRDefault="00427678" w:rsidP="003272E7">
      <w:pPr>
        <w:pStyle w:val="Default"/>
        <w:rPr>
          <w:sz w:val="22"/>
          <w:szCs w:val="22"/>
        </w:rPr>
      </w:pPr>
    </w:p>
    <w:p w14:paraId="5CA29C77" w14:textId="6063B674" w:rsidR="00427678" w:rsidRDefault="00427678" w:rsidP="003272E7">
      <w:pPr>
        <w:pStyle w:val="Default"/>
        <w:rPr>
          <w:sz w:val="22"/>
          <w:szCs w:val="22"/>
        </w:rPr>
      </w:pPr>
      <w:r>
        <w:rPr>
          <w:sz w:val="22"/>
          <w:szCs w:val="22"/>
        </w:rPr>
        <w:t xml:space="preserve">Further information relating to senior </w:t>
      </w:r>
      <w:r w:rsidR="00B94AC8">
        <w:rPr>
          <w:sz w:val="22"/>
          <w:szCs w:val="22"/>
        </w:rPr>
        <w:t>employee</w:t>
      </w:r>
      <w:r>
        <w:rPr>
          <w:sz w:val="22"/>
          <w:szCs w:val="22"/>
        </w:rPr>
        <w:t xml:space="preserve"> remuneration and budgets etc</w:t>
      </w:r>
      <w:r w:rsidR="0032524B">
        <w:rPr>
          <w:sz w:val="22"/>
          <w:szCs w:val="22"/>
        </w:rPr>
        <w:t>.</w:t>
      </w:r>
      <w:r>
        <w:rPr>
          <w:sz w:val="22"/>
          <w:szCs w:val="22"/>
        </w:rPr>
        <w:t xml:space="preserve"> can be found as part of the </w:t>
      </w:r>
      <w:r w:rsidR="0032524B">
        <w:rPr>
          <w:sz w:val="22"/>
          <w:szCs w:val="22"/>
        </w:rPr>
        <w:t>C</w:t>
      </w:r>
      <w:r>
        <w:rPr>
          <w:sz w:val="22"/>
          <w:szCs w:val="22"/>
        </w:rPr>
        <w:t>ouncil</w:t>
      </w:r>
      <w:r w:rsidR="0032524B">
        <w:rPr>
          <w:sz w:val="22"/>
          <w:szCs w:val="22"/>
        </w:rPr>
        <w:t>’</w:t>
      </w:r>
      <w:r>
        <w:rPr>
          <w:sz w:val="22"/>
          <w:szCs w:val="22"/>
        </w:rPr>
        <w:t>s statement of accounts, which can be found on the website at:</w:t>
      </w:r>
    </w:p>
    <w:p w14:paraId="7FD1AA7D" w14:textId="77777777" w:rsidR="00B94AC8" w:rsidRPr="00B94AC8" w:rsidRDefault="00B94AC8" w:rsidP="003272E7">
      <w:pPr>
        <w:pStyle w:val="Default"/>
        <w:rPr>
          <w:sz w:val="8"/>
          <w:szCs w:val="8"/>
        </w:rPr>
      </w:pPr>
    </w:p>
    <w:p w14:paraId="56FF28E8" w14:textId="32318D6F" w:rsidR="00427678" w:rsidRDefault="00B37DF7" w:rsidP="003272E7">
      <w:pPr>
        <w:pStyle w:val="Default"/>
        <w:rPr>
          <w:sz w:val="22"/>
          <w:szCs w:val="22"/>
        </w:rPr>
      </w:pPr>
      <w:hyperlink r:id="rId9" w:history="1">
        <w:r w:rsidR="00427678" w:rsidRPr="00E75DC7">
          <w:rPr>
            <w:rStyle w:val="Hyperlink"/>
            <w:sz w:val="22"/>
            <w:szCs w:val="22"/>
          </w:rPr>
          <w:t>http://www.havant.gov.uk/accounts</w:t>
        </w:r>
      </w:hyperlink>
      <w:r w:rsidR="00427678">
        <w:rPr>
          <w:sz w:val="22"/>
          <w:szCs w:val="22"/>
        </w:rPr>
        <w:t>.</w:t>
      </w:r>
    </w:p>
    <w:p w14:paraId="023C195C" w14:textId="56A5908C" w:rsidR="00D16136" w:rsidRDefault="00D16136" w:rsidP="003272E7">
      <w:pPr>
        <w:pStyle w:val="Default"/>
        <w:rPr>
          <w:sz w:val="22"/>
          <w:szCs w:val="22"/>
        </w:rPr>
      </w:pPr>
    </w:p>
    <w:p w14:paraId="5BE5933B" w14:textId="77777777" w:rsidR="00427678" w:rsidRPr="00F7722C" w:rsidRDefault="00427678" w:rsidP="003272E7">
      <w:pPr>
        <w:pStyle w:val="Default"/>
        <w:rPr>
          <w:sz w:val="22"/>
          <w:szCs w:val="22"/>
        </w:rPr>
      </w:pPr>
    </w:p>
    <w:sectPr w:rsidR="00427678" w:rsidRPr="00F7722C" w:rsidSect="006E5A42">
      <w:footerReference w:type="default" r:id="rId10"/>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64418" w14:textId="77777777" w:rsidR="00B94AC8" w:rsidRDefault="00B94AC8" w:rsidP="00B94AC8">
      <w:pPr>
        <w:spacing w:after="0" w:line="240" w:lineRule="auto"/>
      </w:pPr>
      <w:r>
        <w:separator/>
      </w:r>
    </w:p>
  </w:endnote>
  <w:endnote w:type="continuationSeparator" w:id="0">
    <w:p w14:paraId="55CF800B" w14:textId="77777777" w:rsidR="00B94AC8" w:rsidRDefault="00B94AC8" w:rsidP="00B9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469300"/>
      <w:docPartObj>
        <w:docPartGallery w:val="Page Numbers (Bottom of Page)"/>
        <w:docPartUnique/>
      </w:docPartObj>
    </w:sdtPr>
    <w:sdtEndPr>
      <w:rPr>
        <w:rFonts w:ascii="Arial" w:hAnsi="Arial" w:cs="Arial"/>
        <w:sz w:val="20"/>
        <w:szCs w:val="20"/>
      </w:rPr>
    </w:sdtEndPr>
    <w:sdtContent>
      <w:sdt>
        <w:sdtPr>
          <w:id w:val="1728636285"/>
          <w:docPartObj>
            <w:docPartGallery w:val="Page Numbers (Top of Page)"/>
            <w:docPartUnique/>
          </w:docPartObj>
        </w:sdtPr>
        <w:sdtEndPr>
          <w:rPr>
            <w:rFonts w:ascii="Arial" w:hAnsi="Arial" w:cs="Arial"/>
            <w:sz w:val="20"/>
            <w:szCs w:val="20"/>
          </w:rPr>
        </w:sdtEndPr>
        <w:sdtContent>
          <w:p w14:paraId="46EA12B1" w14:textId="6406CD5A" w:rsidR="00B94AC8" w:rsidRPr="00B94AC8" w:rsidRDefault="00B94AC8">
            <w:pPr>
              <w:pStyle w:val="Footer"/>
              <w:jc w:val="center"/>
              <w:rPr>
                <w:rFonts w:ascii="Arial" w:hAnsi="Arial" w:cs="Arial"/>
                <w:sz w:val="20"/>
                <w:szCs w:val="20"/>
              </w:rPr>
            </w:pPr>
            <w:r w:rsidRPr="00B94AC8">
              <w:rPr>
                <w:rFonts w:ascii="Arial" w:hAnsi="Arial" w:cs="Arial"/>
                <w:sz w:val="20"/>
                <w:szCs w:val="20"/>
              </w:rPr>
              <w:t xml:space="preserve">Page </w:t>
            </w:r>
            <w:r w:rsidRPr="00B94AC8">
              <w:rPr>
                <w:rFonts w:ascii="Arial" w:hAnsi="Arial" w:cs="Arial"/>
                <w:b/>
                <w:bCs/>
                <w:sz w:val="20"/>
                <w:szCs w:val="20"/>
              </w:rPr>
              <w:fldChar w:fldCharType="begin"/>
            </w:r>
            <w:r w:rsidRPr="00B94AC8">
              <w:rPr>
                <w:rFonts w:ascii="Arial" w:hAnsi="Arial" w:cs="Arial"/>
                <w:b/>
                <w:bCs/>
                <w:sz w:val="20"/>
                <w:szCs w:val="20"/>
              </w:rPr>
              <w:instrText xml:space="preserve"> PAGE </w:instrText>
            </w:r>
            <w:r w:rsidRPr="00B94AC8">
              <w:rPr>
                <w:rFonts w:ascii="Arial" w:hAnsi="Arial" w:cs="Arial"/>
                <w:b/>
                <w:bCs/>
                <w:sz w:val="20"/>
                <w:szCs w:val="20"/>
              </w:rPr>
              <w:fldChar w:fldCharType="separate"/>
            </w:r>
            <w:r w:rsidRPr="00B94AC8">
              <w:rPr>
                <w:rFonts w:ascii="Arial" w:hAnsi="Arial" w:cs="Arial"/>
                <w:b/>
                <w:bCs/>
                <w:noProof/>
                <w:sz w:val="20"/>
                <w:szCs w:val="20"/>
              </w:rPr>
              <w:t>2</w:t>
            </w:r>
            <w:r w:rsidRPr="00B94AC8">
              <w:rPr>
                <w:rFonts w:ascii="Arial" w:hAnsi="Arial" w:cs="Arial"/>
                <w:b/>
                <w:bCs/>
                <w:sz w:val="20"/>
                <w:szCs w:val="20"/>
              </w:rPr>
              <w:fldChar w:fldCharType="end"/>
            </w:r>
            <w:r w:rsidRPr="00B94AC8">
              <w:rPr>
                <w:rFonts w:ascii="Arial" w:hAnsi="Arial" w:cs="Arial"/>
                <w:sz w:val="20"/>
                <w:szCs w:val="20"/>
              </w:rPr>
              <w:t xml:space="preserve"> of </w:t>
            </w:r>
            <w:r w:rsidRPr="00B94AC8">
              <w:rPr>
                <w:rFonts w:ascii="Arial" w:hAnsi="Arial" w:cs="Arial"/>
                <w:b/>
                <w:bCs/>
                <w:sz w:val="20"/>
                <w:szCs w:val="20"/>
              </w:rPr>
              <w:fldChar w:fldCharType="begin"/>
            </w:r>
            <w:r w:rsidRPr="00B94AC8">
              <w:rPr>
                <w:rFonts w:ascii="Arial" w:hAnsi="Arial" w:cs="Arial"/>
                <w:b/>
                <w:bCs/>
                <w:sz w:val="20"/>
                <w:szCs w:val="20"/>
              </w:rPr>
              <w:instrText xml:space="preserve"> NUMPAGES  </w:instrText>
            </w:r>
            <w:r w:rsidRPr="00B94AC8">
              <w:rPr>
                <w:rFonts w:ascii="Arial" w:hAnsi="Arial" w:cs="Arial"/>
                <w:b/>
                <w:bCs/>
                <w:sz w:val="20"/>
                <w:szCs w:val="20"/>
              </w:rPr>
              <w:fldChar w:fldCharType="separate"/>
            </w:r>
            <w:r w:rsidRPr="00B94AC8">
              <w:rPr>
                <w:rFonts w:ascii="Arial" w:hAnsi="Arial" w:cs="Arial"/>
                <w:b/>
                <w:bCs/>
                <w:noProof/>
                <w:sz w:val="20"/>
                <w:szCs w:val="20"/>
              </w:rPr>
              <w:t>2</w:t>
            </w:r>
            <w:r w:rsidRPr="00B94AC8">
              <w:rPr>
                <w:rFonts w:ascii="Arial" w:hAnsi="Arial" w:cs="Arial"/>
                <w:b/>
                <w:bCs/>
                <w:sz w:val="20"/>
                <w:szCs w:val="20"/>
              </w:rPr>
              <w:fldChar w:fldCharType="end"/>
            </w:r>
          </w:p>
        </w:sdtContent>
      </w:sdt>
    </w:sdtContent>
  </w:sdt>
  <w:p w14:paraId="2F14445E" w14:textId="77777777" w:rsidR="00B94AC8" w:rsidRDefault="00B94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DCA36" w14:textId="77777777" w:rsidR="00B94AC8" w:rsidRDefault="00B94AC8" w:rsidP="00B94AC8">
      <w:pPr>
        <w:spacing w:after="0" w:line="240" w:lineRule="auto"/>
      </w:pPr>
      <w:r>
        <w:separator/>
      </w:r>
    </w:p>
  </w:footnote>
  <w:footnote w:type="continuationSeparator" w:id="0">
    <w:p w14:paraId="2B270365" w14:textId="77777777" w:rsidR="00B94AC8" w:rsidRDefault="00B94AC8" w:rsidP="00B94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352F2"/>
    <w:multiLevelType w:val="hybridMultilevel"/>
    <w:tmpl w:val="C7408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84350D"/>
    <w:multiLevelType w:val="hybridMultilevel"/>
    <w:tmpl w:val="7626261E"/>
    <w:lvl w:ilvl="0" w:tplc="37B6BE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2F7847"/>
    <w:multiLevelType w:val="hybridMultilevel"/>
    <w:tmpl w:val="0742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4275152">
    <w:abstractNumId w:val="0"/>
  </w:num>
  <w:num w:numId="2" w16cid:durableId="1237399608">
    <w:abstractNumId w:val="1"/>
  </w:num>
  <w:num w:numId="3" w16cid:durableId="1058361373">
    <w:abstractNumId w:val="2"/>
  </w:num>
  <w:num w:numId="4" w16cid:durableId="1257329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E7"/>
    <w:rsid w:val="0005015F"/>
    <w:rsid w:val="00060003"/>
    <w:rsid w:val="000D6A35"/>
    <w:rsid w:val="001027BB"/>
    <w:rsid w:val="0017792E"/>
    <w:rsid w:val="0020009E"/>
    <w:rsid w:val="00230DC6"/>
    <w:rsid w:val="00240960"/>
    <w:rsid w:val="00251401"/>
    <w:rsid w:val="00256FF3"/>
    <w:rsid w:val="00257DDB"/>
    <w:rsid w:val="002A4495"/>
    <w:rsid w:val="003013F0"/>
    <w:rsid w:val="00320D2B"/>
    <w:rsid w:val="0032524B"/>
    <w:rsid w:val="003272E7"/>
    <w:rsid w:val="0035398B"/>
    <w:rsid w:val="003675C3"/>
    <w:rsid w:val="003B009A"/>
    <w:rsid w:val="003D27AA"/>
    <w:rsid w:val="003D70C5"/>
    <w:rsid w:val="00410F95"/>
    <w:rsid w:val="00420157"/>
    <w:rsid w:val="00427678"/>
    <w:rsid w:val="00434041"/>
    <w:rsid w:val="00442A69"/>
    <w:rsid w:val="00474649"/>
    <w:rsid w:val="004B5F17"/>
    <w:rsid w:val="00527313"/>
    <w:rsid w:val="00617C70"/>
    <w:rsid w:val="006452B9"/>
    <w:rsid w:val="00661DC2"/>
    <w:rsid w:val="0068599B"/>
    <w:rsid w:val="006E5A42"/>
    <w:rsid w:val="00700B85"/>
    <w:rsid w:val="00707D5D"/>
    <w:rsid w:val="007431B7"/>
    <w:rsid w:val="00755570"/>
    <w:rsid w:val="007722C7"/>
    <w:rsid w:val="007843B4"/>
    <w:rsid w:val="00785E6E"/>
    <w:rsid w:val="007D056D"/>
    <w:rsid w:val="007E7A03"/>
    <w:rsid w:val="0080289D"/>
    <w:rsid w:val="00827E1A"/>
    <w:rsid w:val="00831C72"/>
    <w:rsid w:val="0087110E"/>
    <w:rsid w:val="00885966"/>
    <w:rsid w:val="008F369F"/>
    <w:rsid w:val="009106DE"/>
    <w:rsid w:val="00956C10"/>
    <w:rsid w:val="0097373A"/>
    <w:rsid w:val="00A11EAB"/>
    <w:rsid w:val="00A63F5E"/>
    <w:rsid w:val="00A814CF"/>
    <w:rsid w:val="00A91950"/>
    <w:rsid w:val="00A95222"/>
    <w:rsid w:val="00B37DF7"/>
    <w:rsid w:val="00B53A19"/>
    <w:rsid w:val="00B53BEB"/>
    <w:rsid w:val="00B94AC8"/>
    <w:rsid w:val="00BA3EE1"/>
    <w:rsid w:val="00BA4AE4"/>
    <w:rsid w:val="00BB5FCF"/>
    <w:rsid w:val="00C26EF9"/>
    <w:rsid w:val="00C5651E"/>
    <w:rsid w:val="00CA176E"/>
    <w:rsid w:val="00CB00B0"/>
    <w:rsid w:val="00D11A20"/>
    <w:rsid w:val="00D16136"/>
    <w:rsid w:val="00D16F8B"/>
    <w:rsid w:val="00D5272C"/>
    <w:rsid w:val="00D75504"/>
    <w:rsid w:val="00DA4C3A"/>
    <w:rsid w:val="00DE67E5"/>
    <w:rsid w:val="00DF1DB2"/>
    <w:rsid w:val="00E07BB3"/>
    <w:rsid w:val="00E33E3D"/>
    <w:rsid w:val="00F07522"/>
    <w:rsid w:val="00F24347"/>
    <w:rsid w:val="00F7722C"/>
    <w:rsid w:val="00FC756B"/>
    <w:rsid w:val="00FE5F18"/>
    <w:rsid w:val="00FF0C4B"/>
    <w:rsid w:val="00FF6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A1254"/>
  <w15:docId w15:val="{21FF378A-D58E-4E75-82D6-31213EBB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7A0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72E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675C3"/>
    <w:rPr>
      <w:color w:val="0000FF" w:themeColor="hyperlink"/>
      <w:u w:val="single"/>
    </w:rPr>
  </w:style>
  <w:style w:type="table" w:styleId="TableGrid">
    <w:name w:val="Table Grid"/>
    <w:basedOn w:val="TableNormal"/>
    <w:uiPriority w:val="59"/>
    <w:rsid w:val="00755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E7A0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E7A03"/>
    <w:pPr>
      <w:spacing w:line="259" w:lineRule="auto"/>
      <w:outlineLvl w:val="9"/>
    </w:pPr>
    <w:rPr>
      <w:lang w:val="en-US"/>
    </w:rPr>
  </w:style>
  <w:style w:type="character" w:styleId="FollowedHyperlink">
    <w:name w:val="FollowedHyperlink"/>
    <w:basedOn w:val="DefaultParagraphFont"/>
    <w:uiPriority w:val="99"/>
    <w:semiHidden/>
    <w:unhideWhenUsed/>
    <w:rsid w:val="00FC756B"/>
    <w:rPr>
      <w:color w:val="800080" w:themeColor="followedHyperlink"/>
      <w:u w:val="single"/>
    </w:rPr>
  </w:style>
  <w:style w:type="character" w:styleId="UnresolvedMention">
    <w:name w:val="Unresolved Mention"/>
    <w:basedOn w:val="DefaultParagraphFont"/>
    <w:uiPriority w:val="99"/>
    <w:semiHidden/>
    <w:unhideWhenUsed/>
    <w:rsid w:val="00427678"/>
    <w:rPr>
      <w:color w:val="808080"/>
      <w:shd w:val="clear" w:color="auto" w:fill="E6E6E6"/>
    </w:rPr>
  </w:style>
  <w:style w:type="paragraph" w:styleId="ListParagraph">
    <w:name w:val="List Paragraph"/>
    <w:basedOn w:val="Normal"/>
    <w:uiPriority w:val="34"/>
    <w:qFormat/>
    <w:rsid w:val="0080289D"/>
    <w:pPr>
      <w:ind w:left="720"/>
      <w:contextualSpacing/>
    </w:pPr>
  </w:style>
  <w:style w:type="paragraph" w:styleId="BalloonText">
    <w:name w:val="Balloon Text"/>
    <w:basedOn w:val="Normal"/>
    <w:link w:val="BalloonTextChar"/>
    <w:uiPriority w:val="99"/>
    <w:semiHidden/>
    <w:unhideWhenUsed/>
    <w:rsid w:val="003539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98B"/>
    <w:rPr>
      <w:rFonts w:ascii="Segoe UI" w:hAnsi="Segoe UI" w:cs="Segoe UI"/>
      <w:sz w:val="18"/>
      <w:szCs w:val="18"/>
    </w:rPr>
  </w:style>
  <w:style w:type="paragraph" w:styleId="Header">
    <w:name w:val="header"/>
    <w:basedOn w:val="Normal"/>
    <w:link w:val="HeaderChar"/>
    <w:uiPriority w:val="99"/>
    <w:unhideWhenUsed/>
    <w:rsid w:val="00B94A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AC8"/>
  </w:style>
  <w:style w:type="paragraph" w:styleId="Footer">
    <w:name w:val="footer"/>
    <w:basedOn w:val="Normal"/>
    <w:link w:val="FooterChar"/>
    <w:uiPriority w:val="99"/>
    <w:unhideWhenUsed/>
    <w:rsid w:val="00B94A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78125">
      <w:bodyDiv w:val="1"/>
      <w:marLeft w:val="0"/>
      <w:marRight w:val="0"/>
      <w:marTop w:val="0"/>
      <w:marBottom w:val="0"/>
      <w:divBdr>
        <w:top w:val="none" w:sz="0" w:space="0" w:color="auto"/>
        <w:left w:val="none" w:sz="0" w:space="0" w:color="auto"/>
        <w:bottom w:val="none" w:sz="0" w:space="0" w:color="auto"/>
        <w:right w:val="none" w:sz="0" w:space="0" w:color="auto"/>
      </w:divBdr>
    </w:div>
    <w:div w:id="147334246">
      <w:bodyDiv w:val="1"/>
      <w:marLeft w:val="0"/>
      <w:marRight w:val="0"/>
      <w:marTop w:val="0"/>
      <w:marBottom w:val="0"/>
      <w:divBdr>
        <w:top w:val="none" w:sz="0" w:space="0" w:color="auto"/>
        <w:left w:val="none" w:sz="0" w:space="0" w:color="auto"/>
        <w:bottom w:val="none" w:sz="0" w:space="0" w:color="auto"/>
        <w:right w:val="none" w:sz="0" w:space="0" w:color="auto"/>
      </w:divBdr>
    </w:div>
    <w:div w:id="792752827">
      <w:bodyDiv w:val="1"/>
      <w:marLeft w:val="0"/>
      <w:marRight w:val="0"/>
      <w:marTop w:val="0"/>
      <w:marBottom w:val="0"/>
      <w:divBdr>
        <w:top w:val="none" w:sz="0" w:space="0" w:color="auto"/>
        <w:left w:val="none" w:sz="0" w:space="0" w:color="auto"/>
        <w:bottom w:val="none" w:sz="0" w:space="0" w:color="auto"/>
        <w:right w:val="none" w:sz="0" w:space="0" w:color="auto"/>
      </w:divBdr>
    </w:div>
    <w:div w:id="871302024">
      <w:bodyDiv w:val="1"/>
      <w:marLeft w:val="0"/>
      <w:marRight w:val="0"/>
      <w:marTop w:val="0"/>
      <w:marBottom w:val="0"/>
      <w:divBdr>
        <w:top w:val="none" w:sz="0" w:space="0" w:color="auto"/>
        <w:left w:val="none" w:sz="0" w:space="0" w:color="auto"/>
        <w:bottom w:val="none" w:sz="0" w:space="0" w:color="auto"/>
        <w:right w:val="none" w:sz="0" w:space="0" w:color="auto"/>
      </w:divBdr>
    </w:div>
    <w:div w:id="1034505383">
      <w:bodyDiv w:val="1"/>
      <w:marLeft w:val="0"/>
      <w:marRight w:val="0"/>
      <w:marTop w:val="0"/>
      <w:marBottom w:val="0"/>
      <w:divBdr>
        <w:top w:val="none" w:sz="0" w:space="0" w:color="auto"/>
        <w:left w:val="none" w:sz="0" w:space="0" w:color="auto"/>
        <w:bottom w:val="none" w:sz="0" w:space="0" w:color="auto"/>
        <w:right w:val="none" w:sz="0" w:space="0" w:color="auto"/>
      </w:divBdr>
    </w:div>
    <w:div w:id="1470366743">
      <w:bodyDiv w:val="1"/>
      <w:marLeft w:val="0"/>
      <w:marRight w:val="0"/>
      <w:marTop w:val="0"/>
      <w:marBottom w:val="0"/>
      <w:divBdr>
        <w:top w:val="none" w:sz="0" w:space="0" w:color="auto"/>
        <w:left w:val="none" w:sz="0" w:space="0" w:color="auto"/>
        <w:bottom w:val="none" w:sz="0" w:space="0" w:color="auto"/>
        <w:right w:val="none" w:sz="0" w:space="0" w:color="auto"/>
      </w:divBdr>
    </w:div>
    <w:div w:id="1540051175">
      <w:bodyDiv w:val="1"/>
      <w:marLeft w:val="0"/>
      <w:marRight w:val="0"/>
      <w:marTop w:val="0"/>
      <w:marBottom w:val="0"/>
      <w:divBdr>
        <w:top w:val="none" w:sz="0" w:space="0" w:color="auto"/>
        <w:left w:val="none" w:sz="0" w:space="0" w:color="auto"/>
        <w:bottom w:val="none" w:sz="0" w:space="0" w:color="auto"/>
        <w:right w:val="none" w:sz="0" w:space="0" w:color="auto"/>
      </w:divBdr>
    </w:div>
    <w:div w:id="1676105952">
      <w:bodyDiv w:val="1"/>
      <w:marLeft w:val="0"/>
      <w:marRight w:val="0"/>
      <w:marTop w:val="0"/>
      <w:marBottom w:val="0"/>
      <w:divBdr>
        <w:top w:val="none" w:sz="0" w:space="0" w:color="auto"/>
        <w:left w:val="none" w:sz="0" w:space="0" w:color="auto"/>
        <w:bottom w:val="none" w:sz="0" w:space="0" w:color="auto"/>
        <w:right w:val="none" w:sz="0" w:space="0" w:color="auto"/>
      </w:divBdr>
    </w:div>
    <w:div w:id="208818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vant.gov.uk/management-structu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avant.gov.uk/accou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EB51C-CF22-4A62-8314-CF5A365AC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Waverley Borough Council</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Hardy</dc:creator>
  <cp:lastModifiedBy>Fairall, David</cp:lastModifiedBy>
  <cp:revision>3</cp:revision>
  <dcterms:created xsi:type="dcterms:W3CDTF">2023-07-14T07:51:00Z</dcterms:created>
  <dcterms:modified xsi:type="dcterms:W3CDTF">2023-07-14T07:55:00Z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0x010100A82F82DD7FDD50418214FAD2C6A4D3A7</vt:lpwstr>
  </property>
</Properties>
</file>