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5DE9740" Type="http://schemas.openxmlformats.org/officeDocument/2006/relationships/officeDocument" Target="/word/document.xml" /><Relationship Id="coreR35DE974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Havant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Borough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Havant St. Faith`s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Borough Councillor for Havant St. Faith`s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BERWICK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Dan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17 Denvilles Close, Havant, Hampshire, PO9 2QY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Elizabeth M Emms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Timothy C Emms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LAWRENCE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Lucy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Sharon T Collings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Stuart P Whiting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PIKE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Tim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55 South Street, Havant, PO9 1BY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The 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David W Guest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Angela M Guest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3413781B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2026-04-17T18:50:38Z</dcterms:created>
  <cp:lastModifiedBy>Harding, Jenni</cp:lastModifiedBy>
  <dcterms:modified xsi:type="dcterms:W3CDTF">2026-04-17T18:51:03Z</dcterms:modified>
  <cp:revision>1</cp:revision>
</cp:coreProperties>
</file>