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4A9F" w14:textId="77777777" w:rsidR="000A6B75" w:rsidRDefault="008960B0">
      <w:pPr>
        <w:rPr>
          <w:rFonts w:ascii="Arial" w:hAnsi="Arial" w:cs="Arial"/>
          <w:b/>
          <w:bCs/>
        </w:rPr>
      </w:pPr>
      <w:r>
        <w:rPr>
          <w:rFonts w:ascii="Arial" w:hAnsi="Arial" w:cs="Arial"/>
          <w:b/>
          <w:bCs/>
        </w:rPr>
        <w:t>Harassment and Illegal Eviction by a landlord or agent</w:t>
      </w:r>
    </w:p>
    <w:p w14:paraId="2CFD9B11" w14:textId="77777777" w:rsidR="000A6B75" w:rsidRDefault="008960B0">
      <w:pPr>
        <w:rPr>
          <w:rFonts w:ascii="Arial" w:hAnsi="Arial" w:cs="Arial"/>
        </w:rPr>
      </w:pPr>
      <w:r>
        <w:rPr>
          <w:rFonts w:ascii="Arial" w:hAnsi="Arial" w:cs="Arial"/>
        </w:rPr>
        <w:t xml:space="preserve">Private landlords sometimes put pressure on tenants to leave their properties or may even use physical force.  However, most tenants have legal rights to protect them against </w:t>
      </w:r>
      <w:r>
        <w:rPr>
          <w:rFonts w:ascii="Arial" w:hAnsi="Arial" w:cs="Arial"/>
        </w:rPr>
        <w:t>harassment and illegal eviction.</w:t>
      </w:r>
    </w:p>
    <w:p w14:paraId="1832A4D5" w14:textId="77777777" w:rsidR="000A6B75" w:rsidRDefault="008960B0">
      <w:r>
        <w:rPr>
          <w:rFonts w:ascii="Arial" w:hAnsi="Arial" w:cs="Arial"/>
        </w:rPr>
        <w:t>The Protection from Eviction Act 1977 makes harassment and illegal eviction a criminal and civil offence.  This from the 1</w:t>
      </w:r>
      <w:r>
        <w:rPr>
          <w:rFonts w:ascii="Arial" w:hAnsi="Arial" w:cs="Arial"/>
          <w:vertAlign w:val="superscript"/>
        </w:rPr>
        <w:t>st</w:t>
      </w:r>
      <w:r>
        <w:rPr>
          <w:rFonts w:ascii="Arial" w:hAnsi="Arial" w:cs="Arial"/>
        </w:rPr>
        <w:t xml:space="preserve"> May 2026 will be re-enforced by the Renters’ Right Act 2025</w:t>
      </w:r>
    </w:p>
    <w:p w14:paraId="69EA480F" w14:textId="77777777" w:rsidR="000A6B75" w:rsidRDefault="008960B0">
      <w:pPr>
        <w:rPr>
          <w:rFonts w:ascii="Arial" w:hAnsi="Arial" w:cs="Arial"/>
        </w:rPr>
      </w:pPr>
      <w:r>
        <w:rPr>
          <w:rFonts w:ascii="Arial" w:hAnsi="Arial" w:cs="Arial"/>
        </w:rPr>
        <w:t>Unlawful eviction or a harassment offence can be tried in a Magistrates Court or the Crown Court. The maximum penalty in a Magistrates Court is six months in prison and/or a fine of not more than £5,000.00. In the Crown Court it is two years’ imprisonment and/or an unlimited fine.</w:t>
      </w:r>
    </w:p>
    <w:p w14:paraId="5BDB48A1" w14:textId="77777777" w:rsidR="000A6B75" w:rsidRDefault="008960B0">
      <w:pPr>
        <w:rPr>
          <w:rFonts w:ascii="Arial" w:hAnsi="Arial" w:cs="Arial"/>
        </w:rPr>
      </w:pPr>
      <w:r>
        <w:rPr>
          <w:rFonts w:ascii="Arial" w:hAnsi="Arial" w:cs="Arial"/>
        </w:rPr>
        <w:t xml:space="preserve">Under the Renters’ Right Act 2025, a local authority may opt to issue a Civil Penalty instead of prosecuting for the offence, the maximum amount for the Civil Penalty is £40,000.00. A record will be made in the Landlord Database (when enacted in late 2026) </w:t>
      </w:r>
    </w:p>
    <w:p w14:paraId="067E38E2" w14:textId="77777777" w:rsidR="000A6B75" w:rsidRDefault="008960B0">
      <w:r>
        <w:rPr>
          <w:rFonts w:ascii="Arial" w:hAnsi="Arial" w:cs="Arial"/>
          <w:b/>
          <w:bCs/>
        </w:rPr>
        <w:t>What is illegal eviction?</w:t>
      </w:r>
    </w:p>
    <w:p w14:paraId="3358FB43" w14:textId="77777777" w:rsidR="000A6B75" w:rsidRDefault="008960B0">
      <w:pPr>
        <w:rPr>
          <w:rFonts w:ascii="Arial" w:hAnsi="Arial" w:cs="Arial"/>
        </w:rPr>
      </w:pPr>
      <w:r>
        <w:rPr>
          <w:rFonts w:ascii="Arial" w:hAnsi="Arial" w:cs="Arial"/>
        </w:rPr>
        <w:t>Illegal (or unlawful) eviction occurs when a tenant is unlawfully deprived of all or part of their rented home.  The eviction could be by force or changing the locks whilst the tenant is out.  Blocking access to a part of the accommodation, which the tenant has a right to occupy, would also constitute an illegal eviction.  This offence can be committed by anyone and not just the landlord or his agent.</w:t>
      </w:r>
    </w:p>
    <w:p w14:paraId="77AC05EA" w14:textId="77777777" w:rsidR="000A6B75" w:rsidRDefault="008960B0">
      <w:r>
        <w:rPr>
          <w:rFonts w:ascii="Arial" w:hAnsi="Arial" w:cs="Arial"/>
        </w:rPr>
        <w:t xml:space="preserve">In most cases, the landlord </w:t>
      </w:r>
      <w:r>
        <w:rPr>
          <w:rFonts w:ascii="Arial" w:hAnsi="Arial" w:cs="Arial"/>
          <w:u w:val="single"/>
        </w:rPr>
        <w:t xml:space="preserve">must </w:t>
      </w:r>
      <w:hyperlink r:id="rId7" w:history="1">
        <w:r>
          <w:rPr>
            <w:rStyle w:val="Hyperlink"/>
            <w:rFonts w:ascii="Arial" w:hAnsi="Arial" w:cs="Arial"/>
          </w:rPr>
          <w:t>obtain a possession order</w:t>
        </w:r>
      </w:hyperlink>
      <w:r>
        <w:rPr>
          <w:rFonts w:ascii="Arial" w:hAnsi="Arial" w:cs="Arial"/>
        </w:rPr>
        <w:t xml:space="preserve"> from a county court </w:t>
      </w:r>
      <w:r>
        <w:rPr>
          <w:rFonts w:ascii="Arial" w:hAnsi="Arial" w:cs="Arial"/>
          <w:u w:val="single"/>
        </w:rPr>
        <w:t>after serving a valid </w:t>
      </w:r>
      <w:hyperlink r:id="rId8" w:history="1">
        <w:r>
          <w:rPr>
            <w:rStyle w:val="Hyperlink"/>
            <w:rFonts w:ascii="Arial" w:hAnsi="Arial" w:cs="Arial"/>
            <w:i/>
            <w:iCs/>
          </w:rPr>
          <w:t>Notice Seeking Possession</w:t>
        </w:r>
      </w:hyperlink>
      <w:r>
        <w:rPr>
          <w:rFonts w:ascii="Arial" w:hAnsi="Arial" w:cs="Arial"/>
          <w:i/>
          <w:iCs/>
        </w:rPr>
        <w:t>.  </w:t>
      </w:r>
      <w:r>
        <w:rPr>
          <w:rFonts w:ascii="Arial" w:hAnsi="Arial" w:cs="Arial"/>
          <w:b/>
          <w:bCs/>
        </w:rPr>
        <w:t>If you receive a notice, you do not have to leave when your notice expires</w:t>
      </w:r>
      <w:r>
        <w:rPr>
          <w:rFonts w:ascii="Arial" w:hAnsi="Arial" w:cs="Arial"/>
          <w:i/>
          <w:iCs/>
        </w:rPr>
        <w:t>.</w:t>
      </w:r>
      <w:r>
        <w:rPr>
          <w:rFonts w:ascii="Arial" w:hAnsi="Arial" w:cs="Arial"/>
        </w:rPr>
        <w:t>  You should get legal advice on your rights, depending on the type of your tenancy.</w:t>
      </w:r>
    </w:p>
    <w:p w14:paraId="1D6BD447" w14:textId="77777777" w:rsidR="000A6B75" w:rsidRDefault="008960B0">
      <w:r>
        <w:rPr>
          <w:rFonts w:ascii="Arial" w:hAnsi="Arial" w:cs="Arial"/>
        </w:rPr>
        <w:t xml:space="preserve">Once the notice has expired the </w:t>
      </w:r>
      <w:r>
        <w:rPr>
          <w:rFonts w:ascii="Arial" w:hAnsi="Arial" w:cs="Arial"/>
          <w:u w:val="single"/>
        </w:rPr>
        <w:t>landlord must go to court and only the court can decide whether you have to leave the property</w:t>
      </w:r>
      <w:r>
        <w:rPr>
          <w:rFonts w:ascii="Arial" w:hAnsi="Arial" w:cs="Arial"/>
        </w:rPr>
        <w:t xml:space="preserve">.  It will normally take several weeks before your case </w:t>
      </w:r>
      <w:r>
        <w:rPr>
          <w:rFonts w:ascii="Arial" w:hAnsi="Arial" w:cs="Arial"/>
        </w:rPr>
        <w:t>is decided in court.  If the court grants possession to your landlord, you may have to pay their court costs.</w:t>
      </w:r>
    </w:p>
    <w:p w14:paraId="4CBB5B6B" w14:textId="77777777" w:rsidR="000A6B75" w:rsidRDefault="008960B0">
      <w:r>
        <w:rPr>
          <w:rFonts w:ascii="Arial" w:hAnsi="Arial" w:cs="Arial"/>
          <w:b/>
          <w:bCs/>
          <w:u w:val="single"/>
        </w:rPr>
        <w:t>Even if the landlord gets a possession order from the court it must be enforced only with a bailiff’s warrant</w:t>
      </w:r>
      <w:r>
        <w:rPr>
          <w:rFonts w:ascii="Arial" w:hAnsi="Arial" w:cs="Arial"/>
        </w:rPr>
        <w:t>.</w:t>
      </w:r>
    </w:p>
    <w:p w14:paraId="4AAEF77B" w14:textId="77777777" w:rsidR="000A6B75" w:rsidRDefault="008960B0">
      <w:pPr>
        <w:rPr>
          <w:rFonts w:ascii="Arial" w:hAnsi="Arial" w:cs="Arial"/>
        </w:rPr>
      </w:pPr>
      <w:r>
        <w:rPr>
          <w:rFonts w:ascii="Arial" w:hAnsi="Arial" w:cs="Arial"/>
        </w:rPr>
        <w:t>It does not matter if the tenant is in breach of their contract e.g. they owe rent, or won’t allow the landlord in to do repairs, or the fixed term of the tenancy agreement has come to an end.</w:t>
      </w:r>
    </w:p>
    <w:p w14:paraId="3558FAD5" w14:textId="77777777" w:rsidR="000A6B75" w:rsidRDefault="008960B0">
      <w:pPr>
        <w:rPr>
          <w:rFonts w:ascii="Arial" w:hAnsi="Arial" w:cs="Arial"/>
        </w:rPr>
      </w:pPr>
      <w:r>
        <w:rPr>
          <w:rFonts w:ascii="Arial" w:hAnsi="Arial" w:cs="Arial"/>
        </w:rPr>
        <w:t>The only defence a landlord has against a claim of illegal eviction is if they genuinely believed that the occupier had permanently left the property.  If you intend to leave your property for a long period but you will be returning, it is important that you continue paying your rent and do not remove all your belongings.</w:t>
      </w:r>
    </w:p>
    <w:p w14:paraId="319B8C5B" w14:textId="77777777" w:rsidR="000A6B75" w:rsidRDefault="008960B0">
      <w:r>
        <w:rPr>
          <w:rFonts w:ascii="Arial" w:hAnsi="Arial" w:cs="Arial"/>
        </w:rPr>
        <w:lastRenderedPageBreak/>
        <w:t xml:space="preserve">Lodgers and Subtenants who live with their landlords have fewer right, please find more information </w:t>
      </w:r>
      <w:hyperlink r:id="rId9" w:history="1">
        <w:r>
          <w:rPr>
            <w:rStyle w:val="Hyperlink"/>
            <w:rFonts w:ascii="Arial" w:hAnsi="Arial" w:cs="Arial"/>
          </w:rPr>
          <w:t>h</w:t>
        </w:r>
        <w:bookmarkStart w:id="0" w:name="_Hlt224812666"/>
        <w:bookmarkStart w:id="1" w:name="_Hlt224812667"/>
        <w:r>
          <w:rPr>
            <w:rStyle w:val="Hyperlink"/>
            <w:rFonts w:ascii="Arial" w:hAnsi="Arial" w:cs="Arial"/>
          </w:rPr>
          <w:t>e</w:t>
        </w:r>
        <w:bookmarkEnd w:id="0"/>
        <w:bookmarkEnd w:id="1"/>
        <w:r>
          <w:rPr>
            <w:rStyle w:val="Hyperlink"/>
            <w:rFonts w:ascii="Arial" w:hAnsi="Arial" w:cs="Arial"/>
          </w:rPr>
          <w:t>re</w:t>
        </w:r>
      </w:hyperlink>
      <w:r>
        <w:rPr>
          <w:rFonts w:ascii="Arial" w:hAnsi="Arial" w:cs="Arial"/>
        </w:rPr>
        <w:t xml:space="preserve"> </w:t>
      </w:r>
    </w:p>
    <w:p w14:paraId="376443C5" w14:textId="77777777" w:rsidR="000A6B75" w:rsidRDefault="008960B0">
      <w:pPr>
        <w:rPr>
          <w:rFonts w:ascii="Arial" w:hAnsi="Arial" w:cs="Arial"/>
          <w:b/>
          <w:bCs/>
        </w:rPr>
      </w:pPr>
      <w:r>
        <w:rPr>
          <w:rFonts w:ascii="Arial" w:hAnsi="Arial" w:cs="Arial"/>
          <w:b/>
          <w:bCs/>
        </w:rPr>
        <w:t>Harassment and Illegal Eviction</w:t>
      </w:r>
    </w:p>
    <w:p w14:paraId="1C88A5B3" w14:textId="77777777" w:rsidR="000A6B75" w:rsidRDefault="008960B0">
      <w:pPr>
        <w:rPr>
          <w:rFonts w:ascii="Arial" w:hAnsi="Arial" w:cs="Arial"/>
        </w:rPr>
      </w:pPr>
      <w:r>
        <w:rPr>
          <w:rFonts w:ascii="Arial" w:hAnsi="Arial" w:cs="Arial"/>
        </w:rPr>
        <w:t>Landlord harassment is defined as any action—or failure to act—by a landlord (or their agent) that interferes with a tenant's peace and comfort, or is intended to force a tenant to leave their home without following legal eviction procedures. </w:t>
      </w:r>
    </w:p>
    <w:p w14:paraId="4149824B" w14:textId="77777777" w:rsidR="000A6B75" w:rsidRDefault="008960B0">
      <w:pPr>
        <w:rPr>
          <w:rFonts w:ascii="Arial" w:hAnsi="Arial" w:cs="Arial"/>
        </w:rPr>
      </w:pPr>
      <w:r>
        <w:rPr>
          <w:rFonts w:ascii="Arial" w:hAnsi="Arial" w:cs="Arial"/>
        </w:rPr>
        <w:t>Below is a list of actions that may constitute landlord harassment, based on UK legal guidance:</w:t>
      </w:r>
    </w:p>
    <w:p w14:paraId="3C184EEA" w14:textId="77777777" w:rsidR="000A6B75" w:rsidRDefault="008960B0">
      <w:pPr>
        <w:rPr>
          <w:rFonts w:ascii="Arial" w:hAnsi="Arial" w:cs="Arial"/>
          <w:b/>
          <w:bCs/>
        </w:rPr>
      </w:pPr>
      <w:r>
        <w:rPr>
          <w:rFonts w:ascii="Arial" w:hAnsi="Arial" w:cs="Arial"/>
          <w:b/>
          <w:bCs/>
        </w:rPr>
        <w:t>Entering and Accessing the Property</w:t>
      </w:r>
    </w:p>
    <w:p w14:paraId="0B982E6B" w14:textId="77777777" w:rsidR="000A6B75" w:rsidRDefault="008960B0">
      <w:pPr>
        <w:numPr>
          <w:ilvl w:val="0"/>
          <w:numId w:val="1"/>
        </w:numPr>
      </w:pPr>
      <w:r>
        <w:rPr>
          <w:rFonts w:ascii="Arial" w:hAnsi="Arial" w:cs="Arial"/>
          <w:b/>
          <w:bCs/>
        </w:rPr>
        <w:t>Entering the home without permission:</w:t>
      </w:r>
      <w:r>
        <w:rPr>
          <w:rFonts w:ascii="Arial" w:hAnsi="Arial" w:cs="Arial"/>
        </w:rPr>
        <w:t xml:space="preserve"> Entering without notice, or when the tenant has expressly forbidden it (unless it is a </w:t>
      </w:r>
      <w:r>
        <w:rPr>
          <w:rFonts w:ascii="Arial" w:hAnsi="Arial" w:cs="Arial"/>
        </w:rPr>
        <w:t>genuine emergency, like a fire).</w:t>
      </w:r>
    </w:p>
    <w:p w14:paraId="68397651" w14:textId="77777777" w:rsidR="000A6B75" w:rsidRDefault="008960B0">
      <w:pPr>
        <w:numPr>
          <w:ilvl w:val="0"/>
          <w:numId w:val="1"/>
        </w:numPr>
      </w:pPr>
      <w:r>
        <w:rPr>
          <w:rFonts w:ascii="Arial" w:hAnsi="Arial" w:cs="Arial"/>
          <w:b/>
          <w:bCs/>
        </w:rPr>
        <w:t>Refusing to provide keys:</w:t>
      </w:r>
      <w:r>
        <w:rPr>
          <w:rFonts w:ascii="Arial" w:hAnsi="Arial" w:cs="Arial"/>
        </w:rPr>
        <w:t> Not providing enough sets of keys for all tenants named on the tenancy agreement.</w:t>
      </w:r>
    </w:p>
    <w:p w14:paraId="7F7CEB25" w14:textId="77777777" w:rsidR="000A6B75" w:rsidRDefault="008960B0">
      <w:pPr>
        <w:numPr>
          <w:ilvl w:val="0"/>
          <w:numId w:val="1"/>
        </w:numPr>
      </w:pPr>
      <w:r>
        <w:rPr>
          <w:rFonts w:ascii="Arial" w:hAnsi="Arial" w:cs="Arial"/>
          <w:b/>
          <w:bCs/>
        </w:rPr>
        <w:t>Changing locks:</w:t>
      </w:r>
      <w:r>
        <w:rPr>
          <w:rFonts w:ascii="Arial" w:hAnsi="Arial" w:cs="Arial"/>
        </w:rPr>
        <w:t> Threatening to change locks, or actually doing so, without providing new keys to the tenant. </w:t>
      </w:r>
    </w:p>
    <w:p w14:paraId="7655F5F4" w14:textId="77777777" w:rsidR="000A6B75" w:rsidRDefault="008960B0">
      <w:pPr>
        <w:rPr>
          <w:rFonts w:ascii="Arial" w:hAnsi="Arial" w:cs="Arial"/>
          <w:b/>
          <w:bCs/>
        </w:rPr>
      </w:pPr>
      <w:r>
        <w:rPr>
          <w:rFonts w:ascii="Arial" w:hAnsi="Arial" w:cs="Arial"/>
          <w:b/>
          <w:bCs/>
        </w:rPr>
        <w:t>Intimidation and Communication</w:t>
      </w:r>
    </w:p>
    <w:p w14:paraId="5AC99A3C" w14:textId="77777777" w:rsidR="000A6B75" w:rsidRDefault="008960B0">
      <w:pPr>
        <w:numPr>
          <w:ilvl w:val="0"/>
          <w:numId w:val="2"/>
        </w:numPr>
      </w:pPr>
      <w:r>
        <w:rPr>
          <w:rFonts w:ascii="Arial" w:hAnsi="Arial" w:cs="Arial"/>
          <w:b/>
          <w:bCs/>
        </w:rPr>
        <w:t>Violent or intimidating language/behaviour:</w:t>
      </w:r>
      <w:r>
        <w:rPr>
          <w:rFonts w:ascii="Arial" w:hAnsi="Arial" w:cs="Arial"/>
        </w:rPr>
        <w:t> Using aggressive behaviour, threats, or actual physical violence.</w:t>
      </w:r>
    </w:p>
    <w:p w14:paraId="032ECEBC" w14:textId="77777777" w:rsidR="000A6B75" w:rsidRDefault="008960B0">
      <w:pPr>
        <w:numPr>
          <w:ilvl w:val="0"/>
          <w:numId w:val="2"/>
        </w:numPr>
      </w:pPr>
      <w:r>
        <w:rPr>
          <w:rFonts w:ascii="Arial" w:hAnsi="Arial" w:cs="Arial"/>
          <w:b/>
          <w:bCs/>
        </w:rPr>
        <w:t>Unreasonable communication:</w:t>
      </w:r>
      <w:r>
        <w:rPr>
          <w:rFonts w:ascii="Arial" w:hAnsi="Arial" w:cs="Arial"/>
        </w:rPr>
        <w:t> Frequent, constant, or late-night phone calls, texts, or emails, especially demanding rent payments in an aggressive manner.</w:t>
      </w:r>
    </w:p>
    <w:p w14:paraId="35BDBB18" w14:textId="77777777" w:rsidR="000A6B75" w:rsidRDefault="008960B0">
      <w:pPr>
        <w:numPr>
          <w:ilvl w:val="0"/>
          <w:numId w:val="2"/>
        </w:numPr>
      </w:pPr>
      <w:r>
        <w:rPr>
          <w:rFonts w:ascii="Arial" w:hAnsi="Arial" w:cs="Arial"/>
          <w:b/>
          <w:bCs/>
        </w:rPr>
        <w:t>Harassment based on personal characteristics:</w:t>
      </w:r>
      <w:r>
        <w:rPr>
          <w:rFonts w:ascii="Arial" w:hAnsi="Arial" w:cs="Arial"/>
        </w:rPr>
        <w:t> Harassment related to race, gender, disability, or sexuality. </w:t>
      </w:r>
    </w:p>
    <w:p w14:paraId="4ABF556C" w14:textId="77777777" w:rsidR="000A6B75" w:rsidRDefault="008960B0">
      <w:pPr>
        <w:rPr>
          <w:rFonts w:ascii="Arial" w:hAnsi="Arial" w:cs="Arial"/>
          <w:b/>
          <w:bCs/>
        </w:rPr>
      </w:pPr>
      <w:r>
        <w:rPr>
          <w:rFonts w:ascii="Arial" w:hAnsi="Arial" w:cs="Arial"/>
          <w:b/>
          <w:bCs/>
        </w:rPr>
        <w:t>Withholding Services and Maintenance </w:t>
      </w:r>
    </w:p>
    <w:p w14:paraId="293CE894" w14:textId="77777777" w:rsidR="000A6B75" w:rsidRDefault="008960B0">
      <w:pPr>
        <w:numPr>
          <w:ilvl w:val="0"/>
          <w:numId w:val="3"/>
        </w:numPr>
      </w:pPr>
      <w:r>
        <w:rPr>
          <w:rFonts w:ascii="Arial" w:hAnsi="Arial" w:cs="Arial"/>
          <w:b/>
          <w:bCs/>
        </w:rPr>
        <w:t>Cutting off utilities:</w:t>
      </w:r>
      <w:r>
        <w:rPr>
          <w:rFonts w:ascii="Arial" w:hAnsi="Arial" w:cs="Arial"/>
        </w:rPr>
        <w:t> Turning off, or failing to pay for, essential services such as gas, electricity, or water.</w:t>
      </w:r>
    </w:p>
    <w:p w14:paraId="20B32F2A" w14:textId="77777777" w:rsidR="000A6B75" w:rsidRDefault="008960B0">
      <w:pPr>
        <w:numPr>
          <w:ilvl w:val="0"/>
          <w:numId w:val="3"/>
        </w:numPr>
      </w:pPr>
      <w:r>
        <w:rPr>
          <w:rFonts w:ascii="Arial" w:hAnsi="Arial" w:cs="Arial"/>
          <w:b/>
          <w:bCs/>
        </w:rPr>
        <w:t>Refusing or failing to carry out repairs:</w:t>
      </w:r>
      <w:r>
        <w:rPr>
          <w:rFonts w:ascii="Arial" w:hAnsi="Arial" w:cs="Arial"/>
        </w:rPr>
        <w:t> Intentionally letting the home fall into disrepair or refusing to finish repair work to make the home uncomfortable.</w:t>
      </w:r>
    </w:p>
    <w:p w14:paraId="152516FB" w14:textId="77777777" w:rsidR="000A6B75" w:rsidRDefault="008960B0">
      <w:pPr>
        <w:numPr>
          <w:ilvl w:val="0"/>
          <w:numId w:val="3"/>
        </w:numPr>
      </w:pPr>
      <w:r>
        <w:rPr>
          <w:rFonts w:ascii="Arial" w:hAnsi="Arial" w:cs="Arial"/>
          <w:b/>
          <w:bCs/>
        </w:rPr>
        <w:t>Disruptive repairs:</w:t>
      </w:r>
      <w:r>
        <w:rPr>
          <w:rFonts w:ascii="Arial" w:hAnsi="Arial" w:cs="Arial"/>
        </w:rPr>
        <w:t xml:space="preserve"> Sending in builders or workers without notice or at unreasonable, antisocial hours.  </w:t>
      </w:r>
    </w:p>
    <w:p w14:paraId="4AEF61EA" w14:textId="77777777" w:rsidR="000A6B75" w:rsidRDefault="008960B0">
      <w:pPr>
        <w:rPr>
          <w:rFonts w:ascii="Arial" w:hAnsi="Arial" w:cs="Arial"/>
          <w:b/>
          <w:bCs/>
        </w:rPr>
      </w:pPr>
      <w:r>
        <w:rPr>
          <w:rFonts w:ascii="Arial" w:hAnsi="Arial" w:cs="Arial"/>
          <w:b/>
          <w:bCs/>
        </w:rPr>
        <w:t>Restrictions on Tenant Life </w:t>
      </w:r>
    </w:p>
    <w:p w14:paraId="5C8C39D4" w14:textId="77777777" w:rsidR="000A6B75" w:rsidRDefault="008960B0">
      <w:pPr>
        <w:numPr>
          <w:ilvl w:val="0"/>
          <w:numId w:val="4"/>
        </w:numPr>
      </w:pPr>
      <w:r>
        <w:rPr>
          <w:rFonts w:ascii="Arial" w:hAnsi="Arial" w:cs="Arial"/>
          <w:b/>
          <w:bCs/>
        </w:rPr>
        <w:t>Stopping guests or visitors:</w:t>
      </w:r>
      <w:r>
        <w:rPr>
          <w:rFonts w:ascii="Arial" w:hAnsi="Arial" w:cs="Arial"/>
        </w:rPr>
        <w:t> Preventing the tenant from having visitors or guests stay over.</w:t>
      </w:r>
    </w:p>
    <w:p w14:paraId="0A936278" w14:textId="77777777" w:rsidR="000A6B75" w:rsidRDefault="008960B0">
      <w:pPr>
        <w:numPr>
          <w:ilvl w:val="0"/>
          <w:numId w:val="4"/>
        </w:numPr>
      </w:pPr>
      <w:r>
        <w:rPr>
          <w:rFonts w:ascii="Arial" w:hAnsi="Arial" w:cs="Arial"/>
          <w:b/>
          <w:bCs/>
        </w:rPr>
        <w:lastRenderedPageBreak/>
        <w:t>Interfering with post:</w:t>
      </w:r>
      <w:r>
        <w:rPr>
          <w:rFonts w:ascii="Arial" w:hAnsi="Arial" w:cs="Arial"/>
        </w:rPr>
        <w:t> Opening or withholding a tenant’s mail.</w:t>
      </w:r>
    </w:p>
    <w:p w14:paraId="53355103" w14:textId="77777777" w:rsidR="000A6B75" w:rsidRDefault="008960B0">
      <w:pPr>
        <w:numPr>
          <w:ilvl w:val="0"/>
          <w:numId w:val="4"/>
        </w:numPr>
      </w:pPr>
      <w:r>
        <w:rPr>
          <w:rFonts w:ascii="Arial" w:hAnsi="Arial" w:cs="Arial"/>
          <w:b/>
          <w:bCs/>
        </w:rPr>
        <w:t xml:space="preserve">Removing </w:t>
      </w:r>
      <w:r>
        <w:rPr>
          <w:rFonts w:ascii="Arial" w:hAnsi="Arial" w:cs="Arial"/>
          <w:b/>
          <w:bCs/>
        </w:rPr>
        <w:t>belongings:</w:t>
      </w:r>
      <w:r>
        <w:rPr>
          <w:rFonts w:ascii="Arial" w:hAnsi="Arial" w:cs="Arial"/>
        </w:rPr>
        <w:t> Taking or interfering with the tenant’s personal items from the property. </w:t>
      </w:r>
    </w:p>
    <w:p w14:paraId="3F71BB81" w14:textId="77777777" w:rsidR="000A6B75" w:rsidRDefault="008960B0">
      <w:pPr>
        <w:rPr>
          <w:rFonts w:ascii="Arial" w:hAnsi="Arial" w:cs="Arial"/>
          <w:b/>
          <w:bCs/>
        </w:rPr>
      </w:pPr>
      <w:r>
        <w:rPr>
          <w:rFonts w:ascii="Arial" w:hAnsi="Arial" w:cs="Arial"/>
          <w:b/>
          <w:bCs/>
        </w:rPr>
        <w:t>Unlawful Pressure to Move Out </w:t>
      </w:r>
    </w:p>
    <w:p w14:paraId="09330E6C" w14:textId="77777777" w:rsidR="000A6B75" w:rsidRDefault="008960B0">
      <w:pPr>
        <w:numPr>
          <w:ilvl w:val="0"/>
          <w:numId w:val="5"/>
        </w:numPr>
      </w:pPr>
      <w:r>
        <w:rPr>
          <w:rFonts w:ascii="Arial" w:hAnsi="Arial" w:cs="Arial"/>
          <w:b/>
          <w:bCs/>
        </w:rPr>
        <w:t>Pressure to leave:</w:t>
      </w:r>
      <w:r>
        <w:rPr>
          <w:rFonts w:ascii="Arial" w:hAnsi="Arial" w:cs="Arial"/>
        </w:rPr>
        <w:t> Persistently asking or threatening the tenant to leave before the tenancy ends, rather than following the legal eviction process.</w:t>
      </w:r>
    </w:p>
    <w:p w14:paraId="06BCEE73" w14:textId="77777777" w:rsidR="000A6B75" w:rsidRDefault="008960B0">
      <w:pPr>
        <w:numPr>
          <w:ilvl w:val="0"/>
          <w:numId w:val="5"/>
        </w:numPr>
      </w:pPr>
      <w:r>
        <w:rPr>
          <w:rFonts w:ascii="Arial" w:hAnsi="Arial" w:cs="Arial"/>
          <w:b/>
          <w:bCs/>
        </w:rPr>
        <w:t>Offering money to leave:</w:t>
      </w:r>
      <w:r>
        <w:rPr>
          <w:rFonts w:ascii="Arial" w:hAnsi="Arial" w:cs="Arial"/>
        </w:rPr>
        <w:t> Pressuring the tenant to accept money to move out (bribery).</w:t>
      </w:r>
    </w:p>
    <w:p w14:paraId="19146182" w14:textId="77777777" w:rsidR="000A6B75" w:rsidRDefault="008960B0">
      <w:pPr>
        <w:numPr>
          <w:ilvl w:val="0"/>
          <w:numId w:val="5"/>
        </w:numPr>
      </w:pPr>
      <w:r>
        <w:rPr>
          <w:rFonts w:ascii="Arial" w:hAnsi="Arial" w:cs="Arial"/>
          <w:b/>
          <w:bCs/>
        </w:rPr>
        <w:t>Forcing new agreements:</w:t>
      </w:r>
      <w:r>
        <w:rPr>
          <w:rFonts w:ascii="Arial" w:hAnsi="Arial" w:cs="Arial"/>
        </w:rPr>
        <w:t> Forcing tenants to sign agreements that remove their legal rights. </w:t>
      </w:r>
    </w:p>
    <w:p w14:paraId="3DED86C0" w14:textId="77777777" w:rsidR="000A6B75" w:rsidRDefault="008960B0">
      <w:pPr>
        <w:rPr>
          <w:rFonts w:ascii="Arial" w:hAnsi="Arial" w:cs="Arial"/>
          <w:b/>
          <w:bCs/>
        </w:rPr>
      </w:pPr>
      <w:r>
        <w:rPr>
          <w:rFonts w:ascii="Arial" w:hAnsi="Arial" w:cs="Arial"/>
          <w:b/>
          <w:bCs/>
        </w:rPr>
        <w:t>Financial Harassment</w:t>
      </w:r>
    </w:p>
    <w:p w14:paraId="5C575B60" w14:textId="77777777" w:rsidR="000A6B75" w:rsidRDefault="008960B0">
      <w:pPr>
        <w:numPr>
          <w:ilvl w:val="0"/>
          <w:numId w:val="6"/>
        </w:numPr>
      </w:pPr>
      <w:r>
        <w:rPr>
          <w:rFonts w:ascii="Arial" w:hAnsi="Arial" w:cs="Arial"/>
          <w:b/>
          <w:bCs/>
        </w:rPr>
        <w:t>Unreasonable demands for money:</w:t>
      </w:r>
      <w:r>
        <w:rPr>
          <w:rFonts w:ascii="Arial" w:hAnsi="Arial" w:cs="Arial"/>
        </w:rPr>
        <w:t> Demanding money not owed or that cannot be paid.</w:t>
      </w:r>
    </w:p>
    <w:p w14:paraId="1E5953BC" w14:textId="77777777" w:rsidR="000A6B75" w:rsidRDefault="008960B0">
      <w:pPr>
        <w:numPr>
          <w:ilvl w:val="0"/>
          <w:numId w:val="6"/>
        </w:numPr>
      </w:pPr>
      <w:r>
        <w:rPr>
          <w:rFonts w:ascii="Arial" w:hAnsi="Arial" w:cs="Arial"/>
          <w:b/>
          <w:bCs/>
        </w:rPr>
        <w:t>Illegal rent increases:</w:t>
      </w:r>
      <w:r>
        <w:rPr>
          <w:rFonts w:ascii="Arial" w:hAnsi="Arial" w:cs="Arial"/>
        </w:rPr>
        <w:t> Attempting to raise the rent without following proper legal procedures. </w:t>
      </w:r>
    </w:p>
    <w:p w14:paraId="63EE0F50" w14:textId="77777777" w:rsidR="000A6B75" w:rsidRDefault="008960B0">
      <w:r>
        <w:rPr>
          <w:rFonts w:ascii="Arial" w:hAnsi="Arial" w:cs="Arial"/>
        </w:rPr>
        <w:t>If a landlord or their agent is doing any of these things, they may be committing a criminal offence under the </w:t>
      </w:r>
      <w:r>
        <w:rPr>
          <w:rFonts w:ascii="Arial" w:hAnsi="Arial" w:cs="Arial"/>
          <w:b/>
          <w:bCs/>
        </w:rPr>
        <w:t>Protection from Eviction Act 1977</w:t>
      </w:r>
      <w:r>
        <w:rPr>
          <w:rFonts w:ascii="Arial" w:hAnsi="Arial" w:cs="Arial"/>
        </w:rPr>
        <w:t> or the </w:t>
      </w:r>
      <w:r>
        <w:rPr>
          <w:rFonts w:ascii="Arial" w:hAnsi="Arial" w:cs="Arial"/>
          <w:b/>
          <w:bCs/>
        </w:rPr>
        <w:t>Protection from Harassment Act 1997</w:t>
      </w:r>
    </w:p>
    <w:p w14:paraId="3ECE5CDC" w14:textId="77777777" w:rsidR="000A6B75" w:rsidRDefault="008960B0">
      <w:pPr>
        <w:rPr>
          <w:rFonts w:ascii="Arial" w:hAnsi="Arial" w:cs="Arial"/>
        </w:rPr>
      </w:pPr>
      <w:r>
        <w:rPr>
          <w:rFonts w:ascii="Arial" w:hAnsi="Arial" w:cs="Arial"/>
        </w:rPr>
        <w:t>If you feel you are being harassed or illegally evicted from your property then we advise you to do the following:</w:t>
      </w:r>
    </w:p>
    <w:p w14:paraId="0DCD33E0" w14:textId="77777777" w:rsidR="000A6B75" w:rsidRDefault="008960B0">
      <w:pPr>
        <w:rPr>
          <w:rFonts w:ascii="Arial" w:hAnsi="Arial" w:cs="Arial"/>
        </w:rPr>
      </w:pPr>
      <w:r>
        <w:rPr>
          <w:rFonts w:ascii="Arial" w:hAnsi="Arial" w:cs="Arial"/>
        </w:rPr>
        <w:t>Contact Havant Borough Council and/or Hampshire and Isle of Wight Constabulary</w:t>
      </w:r>
    </w:p>
    <w:p w14:paraId="144BC496" w14:textId="77777777" w:rsidR="000A6B75" w:rsidRDefault="008960B0">
      <w:r>
        <w:rPr>
          <w:rFonts w:ascii="Arial" w:hAnsi="Arial" w:cs="Arial"/>
          <w:u w:val="single"/>
        </w:rPr>
        <w:t>Havant Borough Council</w:t>
      </w:r>
      <w:r>
        <w:rPr>
          <w:rFonts w:ascii="Arial" w:hAnsi="Arial" w:cs="Arial"/>
        </w:rPr>
        <w:t xml:space="preserve"> - Housing Service Team</w:t>
      </w:r>
    </w:p>
    <w:p w14:paraId="39C1686A" w14:textId="77777777" w:rsidR="000A6B75" w:rsidRDefault="008960B0">
      <w:pPr>
        <w:rPr>
          <w:rFonts w:ascii="Arial" w:hAnsi="Arial" w:cs="Arial"/>
        </w:rPr>
      </w:pPr>
      <w:r>
        <w:rPr>
          <w:rFonts w:ascii="Arial" w:hAnsi="Arial" w:cs="Arial"/>
        </w:rPr>
        <w:t>Tel: 023 9244 6379 or 023 92446019 (Office hours)</w:t>
      </w:r>
    </w:p>
    <w:p w14:paraId="4BCF6DA5" w14:textId="77777777" w:rsidR="000A6B75" w:rsidRDefault="008960B0">
      <w:r>
        <w:rPr>
          <w:rFonts w:ascii="Arial" w:hAnsi="Arial" w:cs="Arial"/>
        </w:rPr>
        <w:t xml:space="preserve">Tel: 07442 453670 (out of hours) or visit our </w:t>
      </w:r>
      <w:hyperlink r:id="rId10" w:history="1">
        <w:r>
          <w:rPr>
            <w:rStyle w:val="Hyperlink"/>
            <w:rFonts w:ascii="Arial" w:hAnsi="Arial" w:cs="Arial"/>
          </w:rPr>
          <w:t>website</w:t>
        </w:r>
      </w:hyperlink>
    </w:p>
    <w:p w14:paraId="6FAE2330" w14:textId="77777777" w:rsidR="000A6B75" w:rsidRDefault="008960B0">
      <w:pPr>
        <w:rPr>
          <w:rFonts w:ascii="Arial" w:hAnsi="Arial" w:cs="Arial"/>
          <w:u w:val="single"/>
        </w:rPr>
      </w:pPr>
      <w:r>
        <w:rPr>
          <w:rFonts w:ascii="Arial" w:hAnsi="Arial" w:cs="Arial"/>
          <w:u w:val="single"/>
        </w:rPr>
        <w:t>Hampshire and Isle of Wight Constabulary</w:t>
      </w:r>
    </w:p>
    <w:p w14:paraId="0688D6E3" w14:textId="77777777" w:rsidR="000A6B75" w:rsidRDefault="008960B0">
      <w:pPr>
        <w:rPr>
          <w:rFonts w:ascii="Arial" w:hAnsi="Arial" w:cs="Arial"/>
        </w:rPr>
      </w:pPr>
      <w:r>
        <w:rPr>
          <w:rFonts w:ascii="Arial" w:hAnsi="Arial" w:cs="Arial"/>
        </w:rPr>
        <w:t xml:space="preserve">In an emergency – 999 </w:t>
      </w:r>
    </w:p>
    <w:p w14:paraId="4AA86C0D" w14:textId="77777777" w:rsidR="000A6B75" w:rsidRDefault="008960B0">
      <w:r>
        <w:rPr>
          <w:rFonts w:ascii="Arial" w:hAnsi="Arial" w:cs="Arial"/>
        </w:rPr>
        <w:t xml:space="preserve">Non-emergency – 101 or visit their </w:t>
      </w:r>
      <w:hyperlink r:id="rId11" w:history="1">
        <w:r>
          <w:rPr>
            <w:rStyle w:val="Hyperlink"/>
            <w:rFonts w:ascii="Arial" w:hAnsi="Arial" w:cs="Arial"/>
          </w:rPr>
          <w:t>website</w:t>
        </w:r>
      </w:hyperlink>
      <w:r>
        <w:rPr>
          <w:rFonts w:ascii="Arial" w:hAnsi="Arial" w:cs="Arial"/>
        </w:rPr>
        <w:t xml:space="preserve">  </w:t>
      </w:r>
    </w:p>
    <w:p w14:paraId="3A46014B" w14:textId="77777777" w:rsidR="000A6B75" w:rsidRDefault="008960B0">
      <w:pPr>
        <w:rPr>
          <w:rFonts w:ascii="Arial" w:hAnsi="Arial" w:cs="Arial"/>
        </w:rPr>
      </w:pPr>
      <w:r>
        <w:rPr>
          <w:rFonts w:ascii="Arial" w:hAnsi="Arial" w:cs="Arial"/>
        </w:rPr>
        <w:t>Keep a diary of incidents including dates and times with (if possible) photographs/videos/door camara (yours or a neighbour). This will be and form evidence should court proceeding take place.</w:t>
      </w:r>
    </w:p>
    <w:p w14:paraId="2AAC7A88" w14:textId="77777777" w:rsidR="000A6B75" w:rsidRDefault="008960B0">
      <w:pPr>
        <w:numPr>
          <w:ilvl w:val="0"/>
          <w:numId w:val="7"/>
        </w:numPr>
        <w:rPr>
          <w:rFonts w:ascii="Arial" w:hAnsi="Arial" w:cs="Arial"/>
        </w:rPr>
      </w:pPr>
      <w:r>
        <w:rPr>
          <w:rFonts w:ascii="Arial" w:hAnsi="Arial" w:cs="Arial"/>
        </w:rPr>
        <w:t xml:space="preserve">Record details of any conversations you may have with your landlord or threats that he/she may have made (as accurately as you can and only stating facts) </w:t>
      </w:r>
    </w:p>
    <w:p w14:paraId="35E5768B" w14:textId="77777777" w:rsidR="000A6B75" w:rsidRDefault="008960B0">
      <w:pPr>
        <w:numPr>
          <w:ilvl w:val="0"/>
          <w:numId w:val="7"/>
        </w:numPr>
        <w:rPr>
          <w:rFonts w:ascii="Arial" w:hAnsi="Arial" w:cs="Arial"/>
        </w:rPr>
      </w:pPr>
      <w:r>
        <w:rPr>
          <w:rFonts w:ascii="Arial" w:hAnsi="Arial" w:cs="Arial"/>
        </w:rPr>
        <w:t>Ask your landlord to put everything in writing.</w:t>
      </w:r>
    </w:p>
    <w:p w14:paraId="3F0182BF" w14:textId="77777777" w:rsidR="000A6B75" w:rsidRDefault="008960B0">
      <w:pPr>
        <w:numPr>
          <w:ilvl w:val="0"/>
          <w:numId w:val="7"/>
        </w:numPr>
        <w:rPr>
          <w:rFonts w:ascii="Arial" w:hAnsi="Arial" w:cs="Arial"/>
        </w:rPr>
      </w:pPr>
      <w:r>
        <w:rPr>
          <w:rFonts w:ascii="Arial" w:hAnsi="Arial" w:cs="Arial"/>
        </w:rPr>
        <w:lastRenderedPageBreak/>
        <w:t>Keep all text messages, emails, notes etc that you have received from your landlord and/or their agents and/or any other parties</w:t>
      </w:r>
    </w:p>
    <w:p w14:paraId="3801A178" w14:textId="77777777" w:rsidR="000A6B75" w:rsidRDefault="008960B0">
      <w:pPr>
        <w:numPr>
          <w:ilvl w:val="0"/>
          <w:numId w:val="7"/>
        </w:numPr>
        <w:rPr>
          <w:rFonts w:ascii="Arial" w:hAnsi="Arial" w:cs="Arial"/>
        </w:rPr>
      </w:pPr>
      <w:r>
        <w:rPr>
          <w:rFonts w:ascii="Arial" w:hAnsi="Arial" w:cs="Arial"/>
        </w:rPr>
        <w:t>Keep a copy of your tenancy agreement and any notices and letters that the landlord sends you</w:t>
      </w:r>
    </w:p>
    <w:p w14:paraId="319C4865" w14:textId="77777777" w:rsidR="000A6B75" w:rsidRDefault="008960B0">
      <w:pPr>
        <w:numPr>
          <w:ilvl w:val="0"/>
          <w:numId w:val="7"/>
        </w:numPr>
        <w:rPr>
          <w:rFonts w:ascii="Arial" w:hAnsi="Arial" w:cs="Arial"/>
        </w:rPr>
      </w:pPr>
      <w:r>
        <w:rPr>
          <w:rFonts w:ascii="Arial" w:hAnsi="Arial" w:cs="Arial"/>
        </w:rPr>
        <w:t>If you are able, have someone else with you to witness meetings/dealings with your landlord. Ask your witness as soon after the meeting to write down what they have heard, seen, observed, how this made them feel etc.  if you are able, record the meeting</w:t>
      </w:r>
    </w:p>
    <w:p w14:paraId="53920F53" w14:textId="77777777" w:rsidR="000A6B75" w:rsidRDefault="008960B0">
      <w:pPr>
        <w:numPr>
          <w:ilvl w:val="0"/>
          <w:numId w:val="7"/>
        </w:numPr>
        <w:rPr>
          <w:rFonts w:ascii="Arial" w:hAnsi="Arial" w:cs="Arial"/>
        </w:rPr>
      </w:pPr>
      <w:r>
        <w:rPr>
          <w:rFonts w:ascii="Arial" w:hAnsi="Arial" w:cs="Arial"/>
        </w:rPr>
        <w:t>Note the names and addresses of people involved including witnesses.  If people involved refuse to provide their name, make an accurate note of their;</w:t>
      </w:r>
    </w:p>
    <w:p w14:paraId="2562CBAE" w14:textId="77777777" w:rsidR="000A6B75" w:rsidRDefault="008960B0">
      <w:pPr>
        <w:pStyle w:val="ListParagraph"/>
        <w:numPr>
          <w:ilvl w:val="0"/>
          <w:numId w:val="8"/>
        </w:numPr>
      </w:pPr>
      <w:r>
        <w:rPr>
          <w:rStyle w:val="Strong"/>
          <w:rFonts w:ascii="Arial" w:eastAsia="Times New Roman" w:hAnsi="Arial" w:cs="Arial"/>
          <w:color w:val="0A0A0A"/>
        </w:rPr>
        <w:t>ID Code/Role:</w:t>
      </w:r>
      <w:r>
        <w:rPr>
          <w:rStyle w:val="t286pc"/>
          <w:rFonts w:ascii="Arial" w:eastAsia="Times New Roman" w:hAnsi="Arial" w:cs="Arial"/>
          <w:color w:val="0A0A0A"/>
        </w:rPr>
        <w:t> Ethnicity as it appears to you (for example, White European, Black, Asian, Chinese etc.) and their role (e.g., Suspect (landlord etc.), Victim, Witness, and Number of people present).</w:t>
      </w:r>
    </w:p>
    <w:p w14:paraId="5A2C9499" w14:textId="77777777" w:rsidR="000A6B75" w:rsidRDefault="008960B0">
      <w:pPr>
        <w:pStyle w:val="ListParagraph"/>
        <w:numPr>
          <w:ilvl w:val="0"/>
          <w:numId w:val="8"/>
        </w:numPr>
      </w:pPr>
      <w:r>
        <w:rPr>
          <w:rStyle w:val="Strong"/>
          <w:rFonts w:ascii="Arial" w:hAnsi="Arial" w:cs="Arial"/>
          <w:color w:val="0A0A0A"/>
        </w:rPr>
        <w:t>Gender:</w:t>
      </w:r>
      <w:r>
        <w:rPr>
          <w:rStyle w:val="t286pc"/>
          <w:rFonts w:ascii="Arial" w:hAnsi="Arial" w:cs="Arial"/>
          <w:color w:val="0A0A0A"/>
        </w:rPr>
        <w:t> Male, Female, Non-binary/Other.</w:t>
      </w:r>
    </w:p>
    <w:p w14:paraId="7B4D88DF" w14:textId="77777777" w:rsidR="000A6B75" w:rsidRDefault="008960B0">
      <w:pPr>
        <w:pStyle w:val="ListParagraph"/>
        <w:numPr>
          <w:ilvl w:val="0"/>
          <w:numId w:val="8"/>
        </w:numPr>
      </w:pPr>
      <w:r>
        <w:rPr>
          <w:rStyle w:val="Strong"/>
          <w:rFonts w:ascii="Arial" w:hAnsi="Arial" w:cs="Arial"/>
          <w:color w:val="0A0A0A"/>
        </w:rPr>
        <w:t>Age:</w:t>
      </w:r>
      <w:r>
        <w:rPr>
          <w:rStyle w:val="t286pc"/>
          <w:rFonts w:ascii="Arial" w:hAnsi="Arial" w:cs="Arial"/>
          <w:color w:val="0A0A0A"/>
        </w:rPr>
        <w:t> Approximate age (e.g., early 20s, late 40s). if you know the actual date of birth or age, state is clearly.</w:t>
      </w:r>
    </w:p>
    <w:p w14:paraId="6888C44D" w14:textId="77777777" w:rsidR="000A6B75" w:rsidRDefault="008960B0">
      <w:pPr>
        <w:pStyle w:val="df3vjf"/>
        <w:numPr>
          <w:ilvl w:val="0"/>
          <w:numId w:val="8"/>
        </w:numPr>
        <w:shd w:val="clear" w:color="auto" w:fill="FFFFFF"/>
        <w:spacing w:before="0" w:after="180" w:line="360" w:lineRule="atLeast"/>
      </w:pPr>
      <w:r>
        <w:rPr>
          <w:rStyle w:val="Strong"/>
          <w:rFonts w:ascii="Arial" w:hAnsi="Arial" w:cs="Arial"/>
          <w:color w:val="0A0A0A"/>
        </w:rPr>
        <w:t>Height:</w:t>
      </w:r>
      <w:r>
        <w:rPr>
          <w:rStyle w:val="t286pc"/>
          <w:rFonts w:ascii="Arial" w:hAnsi="Arial" w:cs="Arial"/>
          <w:color w:val="0A0A0A"/>
        </w:rPr>
        <w:t> Approximate height (e.g., tall, short, 5'10", 1.80m).</w:t>
      </w:r>
    </w:p>
    <w:p w14:paraId="61DFB063" w14:textId="77777777" w:rsidR="000A6B75" w:rsidRDefault="008960B0">
      <w:pPr>
        <w:pStyle w:val="df3vjf"/>
        <w:numPr>
          <w:ilvl w:val="0"/>
          <w:numId w:val="8"/>
        </w:numPr>
        <w:shd w:val="clear" w:color="auto" w:fill="FFFFFF"/>
        <w:spacing w:before="0" w:after="180" w:line="360" w:lineRule="atLeast"/>
      </w:pPr>
      <w:r>
        <w:rPr>
          <w:rStyle w:val="Strong"/>
          <w:rFonts w:ascii="Arial" w:hAnsi="Arial" w:cs="Arial"/>
          <w:color w:val="0A0A0A"/>
        </w:rPr>
        <w:t>Build:</w:t>
      </w:r>
      <w:r>
        <w:rPr>
          <w:rStyle w:val="t286pc"/>
          <w:rFonts w:ascii="Arial" w:hAnsi="Arial" w:cs="Arial"/>
          <w:color w:val="0A0A0A"/>
        </w:rPr>
        <w:t> Physical stature (e.g., slim, stocky, muscular, heavy).</w:t>
      </w:r>
    </w:p>
    <w:p w14:paraId="5D7EADD0" w14:textId="77777777" w:rsidR="000A6B75" w:rsidRDefault="008960B0">
      <w:pPr>
        <w:pStyle w:val="df3vjf"/>
        <w:numPr>
          <w:ilvl w:val="0"/>
          <w:numId w:val="8"/>
        </w:numPr>
        <w:shd w:val="clear" w:color="auto" w:fill="FFFFFF"/>
        <w:spacing w:before="0" w:after="180" w:line="360" w:lineRule="atLeast"/>
      </w:pPr>
      <w:r>
        <w:rPr>
          <w:rStyle w:val="Strong"/>
          <w:rFonts w:ascii="Arial" w:hAnsi="Arial" w:cs="Arial"/>
          <w:color w:val="0A0A0A"/>
        </w:rPr>
        <w:t>Hair Colour/Style:</w:t>
      </w:r>
      <w:r>
        <w:rPr>
          <w:rStyle w:val="t286pc"/>
          <w:rFonts w:ascii="Arial" w:hAnsi="Arial" w:cs="Arial"/>
          <w:color w:val="0A0A0A"/>
        </w:rPr>
        <w:t> (e.g., blonde, black, cropped, curly).</w:t>
      </w:r>
    </w:p>
    <w:p w14:paraId="5FDEFB52" w14:textId="77777777" w:rsidR="000A6B75" w:rsidRDefault="008960B0">
      <w:pPr>
        <w:pStyle w:val="df3vjf"/>
        <w:numPr>
          <w:ilvl w:val="0"/>
          <w:numId w:val="8"/>
        </w:numPr>
        <w:shd w:val="clear" w:color="auto" w:fill="FFFFFF"/>
        <w:spacing w:before="0" w:after="180" w:line="360" w:lineRule="atLeast"/>
      </w:pPr>
      <w:r>
        <w:rPr>
          <w:rStyle w:val="Strong"/>
          <w:rFonts w:ascii="Arial" w:hAnsi="Arial" w:cs="Arial"/>
          <w:color w:val="0A0A0A"/>
        </w:rPr>
        <w:t>Complexion:</w:t>
      </w:r>
      <w:r>
        <w:rPr>
          <w:rStyle w:val="t286pc"/>
          <w:rFonts w:ascii="Arial" w:hAnsi="Arial" w:cs="Arial"/>
          <w:color w:val="0A0A0A"/>
        </w:rPr>
        <w:t> Skin tone (e.g., fair, dark, tanned).</w:t>
      </w:r>
    </w:p>
    <w:p w14:paraId="085C752C" w14:textId="77777777" w:rsidR="000A6B75" w:rsidRDefault="008960B0">
      <w:pPr>
        <w:pStyle w:val="df3vjf"/>
        <w:numPr>
          <w:ilvl w:val="0"/>
          <w:numId w:val="8"/>
        </w:numPr>
        <w:shd w:val="clear" w:color="auto" w:fill="FFFFFF"/>
        <w:spacing w:before="0" w:after="180" w:line="360" w:lineRule="atLeast"/>
      </w:pPr>
      <w:r>
        <w:rPr>
          <w:rStyle w:val="Strong"/>
          <w:rFonts w:ascii="Arial" w:hAnsi="Arial" w:cs="Arial"/>
          <w:color w:val="0A0A0A"/>
        </w:rPr>
        <w:t>Distinguishing Features:</w:t>
      </w:r>
      <w:r>
        <w:rPr>
          <w:rStyle w:val="t286pc"/>
          <w:rFonts w:ascii="Arial" w:hAnsi="Arial" w:cs="Arial"/>
          <w:color w:val="0A0A0A"/>
        </w:rPr>
        <w:t> Unique markers (e.g., scars, tattoos, glasses, beard, moustache).</w:t>
      </w:r>
    </w:p>
    <w:p w14:paraId="5E07E08A" w14:textId="77777777" w:rsidR="000A6B75" w:rsidRDefault="008960B0">
      <w:pPr>
        <w:pStyle w:val="df3vjf"/>
        <w:numPr>
          <w:ilvl w:val="0"/>
          <w:numId w:val="8"/>
        </w:numPr>
        <w:shd w:val="clear" w:color="auto" w:fill="FFFFFF"/>
        <w:spacing w:before="0" w:after="180" w:line="360" w:lineRule="atLeast"/>
      </w:pPr>
      <w:r>
        <w:rPr>
          <w:rStyle w:val="Strong"/>
          <w:rFonts w:ascii="Arial" w:hAnsi="Arial" w:cs="Arial"/>
          <w:color w:val="0A0A0A"/>
        </w:rPr>
        <w:t>Clothing:</w:t>
      </w:r>
      <w:r>
        <w:rPr>
          <w:rStyle w:val="t286pc"/>
          <w:rFonts w:ascii="Arial" w:hAnsi="Arial" w:cs="Arial"/>
          <w:color w:val="0A0A0A"/>
        </w:rPr>
        <w:t> Items worn (e.g., top, trousers, shoes, hat).</w:t>
      </w:r>
    </w:p>
    <w:p w14:paraId="6F3DF9E1" w14:textId="77777777" w:rsidR="000A6B75" w:rsidRDefault="008960B0">
      <w:pPr>
        <w:pStyle w:val="df3vjf"/>
        <w:numPr>
          <w:ilvl w:val="0"/>
          <w:numId w:val="8"/>
        </w:numPr>
        <w:shd w:val="clear" w:color="auto" w:fill="FFFFFF"/>
        <w:spacing w:before="0" w:after="180" w:line="360" w:lineRule="atLeast"/>
      </w:pPr>
      <w:r>
        <w:rPr>
          <w:rFonts w:ascii="Arial" w:hAnsi="Arial" w:cs="Arial"/>
          <w:b/>
          <w:bCs/>
          <w:color w:val="0A0A0A"/>
        </w:rPr>
        <w:t>Carrying Anything</w:t>
      </w:r>
      <w:r>
        <w:rPr>
          <w:rFonts w:ascii="Arial" w:hAnsi="Arial" w:cs="Arial"/>
          <w:color w:val="0A0A0A"/>
        </w:rPr>
        <w:t>: Objects on their person (e.g., bag, backpack, stick, phone etc)</w:t>
      </w:r>
    </w:p>
    <w:p w14:paraId="37A80E39" w14:textId="77777777" w:rsidR="000A6B75" w:rsidRDefault="008960B0">
      <w:pPr>
        <w:pStyle w:val="ListParagraph"/>
        <w:numPr>
          <w:ilvl w:val="0"/>
          <w:numId w:val="7"/>
        </w:numPr>
        <w:rPr>
          <w:rFonts w:ascii="Arial" w:hAnsi="Arial" w:cs="Arial"/>
        </w:rPr>
      </w:pPr>
      <w:r>
        <w:rPr>
          <w:rFonts w:ascii="Arial" w:hAnsi="Arial" w:cs="Arial"/>
        </w:rPr>
        <w:t>Seek advice from the council, a solicitor or an advice centre</w:t>
      </w:r>
    </w:p>
    <w:p w14:paraId="45366052" w14:textId="77777777" w:rsidR="000A6B75" w:rsidRDefault="008960B0">
      <w:pPr>
        <w:rPr>
          <w:rFonts w:ascii="Arial" w:hAnsi="Arial" w:cs="Arial"/>
        </w:rPr>
      </w:pPr>
      <w:r>
        <w:rPr>
          <w:rFonts w:ascii="Arial" w:hAnsi="Arial" w:cs="Arial"/>
        </w:rPr>
        <w:t xml:space="preserve">Your </w:t>
      </w:r>
      <w:r>
        <w:rPr>
          <w:rFonts w:ascii="Arial" w:hAnsi="Arial" w:cs="Arial"/>
        </w:rPr>
        <w:t>first step is to write to your landlord asking them to stop and telling them that you will take legal action if their behaviour continues.</w:t>
      </w:r>
    </w:p>
    <w:p w14:paraId="521A0BCB" w14:textId="77777777" w:rsidR="000A6B75" w:rsidRDefault="008960B0">
      <w:pPr>
        <w:pStyle w:val="NormalWeb"/>
        <w:shd w:val="clear" w:color="auto" w:fill="FFFFFF"/>
        <w:spacing w:before="0" w:after="300"/>
      </w:pPr>
      <w:r>
        <w:rPr>
          <w:rStyle w:val="Strong"/>
          <w:rFonts w:ascii="Arial" w:hAnsi="Arial" w:cs="Arial"/>
          <w:color w:val="0B0C0C"/>
        </w:rPr>
        <w:t>Help from the Council</w:t>
      </w:r>
    </w:p>
    <w:p w14:paraId="4C435B10" w14:textId="77777777" w:rsidR="000A6B75" w:rsidRDefault="008960B0">
      <w:pPr>
        <w:pStyle w:val="NormalWeb"/>
        <w:shd w:val="clear" w:color="auto" w:fill="FFFFFF"/>
        <w:spacing w:before="0" w:after="300"/>
        <w:rPr>
          <w:rFonts w:ascii="Arial" w:hAnsi="Arial" w:cs="Arial"/>
          <w:color w:val="0B0C0C"/>
        </w:rPr>
      </w:pPr>
      <w:r>
        <w:rPr>
          <w:rFonts w:ascii="Arial" w:hAnsi="Arial" w:cs="Arial"/>
          <w:color w:val="0B0C0C"/>
        </w:rPr>
        <w:t xml:space="preserve">The Council’s Housing Standards Team can help by providing advice and assistance to both </w:t>
      </w:r>
      <w:r>
        <w:rPr>
          <w:rFonts w:ascii="Arial" w:hAnsi="Arial" w:cs="Arial"/>
          <w:color w:val="0B0C0C"/>
        </w:rPr>
        <w:t>tenants and landlords.</w:t>
      </w:r>
    </w:p>
    <w:p w14:paraId="4F09595E" w14:textId="77777777" w:rsidR="000A6B75" w:rsidRDefault="008960B0">
      <w:pPr>
        <w:pStyle w:val="NormalWeb"/>
        <w:shd w:val="clear" w:color="auto" w:fill="FFFFFF"/>
        <w:spacing w:before="0" w:after="300"/>
        <w:rPr>
          <w:rFonts w:ascii="Arial" w:hAnsi="Arial" w:cs="Arial"/>
          <w:color w:val="0B0C0C"/>
        </w:rPr>
      </w:pPr>
      <w:r>
        <w:rPr>
          <w:rFonts w:ascii="Arial" w:hAnsi="Arial" w:cs="Arial"/>
          <w:color w:val="0B0C0C"/>
        </w:rPr>
        <w:t>We will try to prevent harassment and illegal evictions by speaking with both the tenant and the landlord and attempt to resolve any disputes.</w:t>
      </w:r>
    </w:p>
    <w:p w14:paraId="34B63BD9" w14:textId="77777777" w:rsidR="000A6B75" w:rsidRDefault="008960B0">
      <w:pPr>
        <w:pStyle w:val="NormalWeb"/>
        <w:shd w:val="clear" w:color="auto" w:fill="FFFFFF"/>
        <w:spacing w:before="0" w:after="300"/>
        <w:rPr>
          <w:rFonts w:ascii="Arial" w:hAnsi="Arial" w:cs="Arial"/>
          <w:color w:val="0B0C0C"/>
        </w:rPr>
      </w:pPr>
      <w:r>
        <w:rPr>
          <w:rFonts w:ascii="Arial" w:hAnsi="Arial" w:cs="Arial"/>
          <w:color w:val="0B0C0C"/>
        </w:rPr>
        <w:lastRenderedPageBreak/>
        <w:t>We will try to negotiate with landlords to allow tenants to return to their home and to stop any harassment.</w:t>
      </w:r>
    </w:p>
    <w:p w14:paraId="4E22BF5C" w14:textId="77777777" w:rsidR="000A6B75" w:rsidRDefault="008960B0">
      <w:pPr>
        <w:pStyle w:val="NormalWeb"/>
        <w:shd w:val="clear" w:color="auto" w:fill="FFFFFF"/>
        <w:spacing w:before="0" w:after="300"/>
        <w:rPr>
          <w:rFonts w:ascii="Arial" w:hAnsi="Arial" w:cs="Arial"/>
          <w:color w:val="0B0C0C"/>
        </w:rPr>
      </w:pPr>
      <w:r>
        <w:rPr>
          <w:rFonts w:ascii="Arial" w:hAnsi="Arial" w:cs="Arial"/>
          <w:color w:val="0B0C0C"/>
        </w:rPr>
        <w:t>We can arrange for your utilities (gas, water or electricity) to be reconnected if your landlord has stopped the supply and refuses to reconnect them.</w:t>
      </w:r>
    </w:p>
    <w:p w14:paraId="261409DC" w14:textId="77777777" w:rsidR="000A6B75" w:rsidRDefault="008960B0">
      <w:pPr>
        <w:pStyle w:val="NormalWeb"/>
        <w:shd w:val="clear" w:color="auto" w:fill="FFFFFF"/>
        <w:spacing w:before="0" w:after="300"/>
        <w:rPr>
          <w:rFonts w:ascii="Arial" w:hAnsi="Arial" w:cs="Arial"/>
          <w:color w:val="0B0C0C"/>
        </w:rPr>
      </w:pPr>
      <w:r>
        <w:rPr>
          <w:rFonts w:ascii="Arial" w:hAnsi="Arial" w:cs="Arial"/>
          <w:color w:val="0B0C0C"/>
        </w:rPr>
        <w:t>We will provide advice to landlords on the correct legal procedures they should follow should they wish to evict a tenant.</w:t>
      </w:r>
    </w:p>
    <w:p w14:paraId="69CB03CD" w14:textId="77777777" w:rsidR="000A6B75" w:rsidRDefault="008960B0">
      <w:pPr>
        <w:pStyle w:val="NormalWeb"/>
        <w:shd w:val="clear" w:color="auto" w:fill="FFFFFF"/>
        <w:spacing w:before="0" w:after="300"/>
        <w:rPr>
          <w:rFonts w:ascii="Arial" w:hAnsi="Arial" w:cs="Arial"/>
          <w:color w:val="0B0C0C"/>
        </w:rPr>
      </w:pPr>
      <w:r>
        <w:rPr>
          <w:rFonts w:ascii="Arial" w:hAnsi="Arial" w:cs="Arial"/>
          <w:color w:val="0B0C0C"/>
        </w:rPr>
        <w:t>If tenants are unable to return home or do not wish to then the Housing Advice Section will provide advice on finding alternative accommodation.</w:t>
      </w:r>
    </w:p>
    <w:p w14:paraId="2C5DC93C" w14:textId="77777777" w:rsidR="000A6B75" w:rsidRDefault="008960B0">
      <w:pPr>
        <w:pStyle w:val="NormalWeb"/>
        <w:shd w:val="clear" w:color="auto" w:fill="FFFFFF"/>
        <w:spacing w:before="0" w:after="300"/>
        <w:rPr>
          <w:rFonts w:ascii="Arial" w:hAnsi="Arial" w:cs="Arial"/>
          <w:color w:val="0B0C0C"/>
        </w:rPr>
      </w:pPr>
      <w:r>
        <w:rPr>
          <w:rFonts w:ascii="Arial" w:hAnsi="Arial" w:cs="Arial"/>
          <w:color w:val="0B0C0C"/>
        </w:rPr>
        <w:t>Where it is proven that an offence has occurred the Council will seek to take legal action against the offender.</w:t>
      </w:r>
    </w:p>
    <w:p w14:paraId="24FDBCA5" w14:textId="77777777" w:rsidR="000A6B75" w:rsidRDefault="008960B0">
      <w:pPr>
        <w:rPr>
          <w:rFonts w:ascii="Arial" w:hAnsi="Arial" w:cs="Arial"/>
          <w:b/>
          <w:bCs/>
        </w:rPr>
      </w:pPr>
      <w:r>
        <w:rPr>
          <w:rFonts w:ascii="Arial" w:hAnsi="Arial" w:cs="Arial"/>
          <w:b/>
          <w:bCs/>
        </w:rPr>
        <w:t>How the police can help</w:t>
      </w:r>
    </w:p>
    <w:p w14:paraId="353AC21C" w14:textId="77777777" w:rsidR="000A6B75" w:rsidRDefault="008960B0">
      <w:pPr>
        <w:rPr>
          <w:rFonts w:ascii="Arial" w:hAnsi="Arial" w:cs="Arial"/>
        </w:rPr>
      </w:pPr>
      <w:r>
        <w:rPr>
          <w:rFonts w:ascii="Arial" w:hAnsi="Arial" w:cs="Arial"/>
        </w:rPr>
        <w:t>You should contact the police immediately if you feel at risk or in danger or you are having problems outside of normal office hours. They should attend to prevent a breach of the peace and may try to get you back in your home.</w:t>
      </w:r>
    </w:p>
    <w:p w14:paraId="2A35808B" w14:textId="77777777" w:rsidR="000A6B75" w:rsidRDefault="008960B0">
      <w:pPr>
        <w:rPr>
          <w:rFonts w:ascii="Arial" w:hAnsi="Arial" w:cs="Arial"/>
        </w:rPr>
      </w:pPr>
      <w:r>
        <w:rPr>
          <w:rFonts w:ascii="Arial" w:hAnsi="Arial" w:cs="Arial"/>
        </w:rPr>
        <w:t>If the police attend take a note of the attending officer’s name and collar number and ask for a log / incident number so the Council can obtain details from the police.</w:t>
      </w:r>
    </w:p>
    <w:p w14:paraId="61911C33" w14:textId="77777777" w:rsidR="000A6B75" w:rsidRDefault="008960B0">
      <w:r>
        <w:rPr>
          <w:rFonts w:ascii="Arial" w:hAnsi="Arial" w:cs="Arial"/>
        </w:rPr>
        <w:t xml:space="preserve">Please print a copy of this </w:t>
      </w:r>
      <w:hyperlink r:id="rId12" w:history="1">
        <w:r>
          <w:rPr>
            <w:rStyle w:val="Hyperlink"/>
            <w:rFonts w:ascii="Arial" w:hAnsi="Arial" w:cs="Arial"/>
          </w:rPr>
          <w:t>le</w:t>
        </w:r>
        <w:bookmarkStart w:id="2" w:name="_Hlt224810431"/>
        <w:bookmarkStart w:id="3" w:name="_Hlt224810432"/>
        <w:r>
          <w:rPr>
            <w:rStyle w:val="Hyperlink"/>
            <w:rFonts w:ascii="Arial" w:hAnsi="Arial" w:cs="Arial"/>
          </w:rPr>
          <w:t>t</w:t>
        </w:r>
        <w:bookmarkEnd w:id="2"/>
        <w:bookmarkEnd w:id="3"/>
        <w:r>
          <w:rPr>
            <w:rStyle w:val="Hyperlink"/>
            <w:rFonts w:ascii="Arial" w:hAnsi="Arial" w:cs="Arial"/>
          </w:rPr>
          <w:t>ter</w:t>
        </w:r>
      </w:hyperlink>
      <w:r>
        <w:rPr>
          <w:rFonts w:ascii="Arial" w:hAnsi="Arial" w:cs="Arial"/>
        </w:rPr>
        <w:t xml:space="preserve"> and present it to the attending Police Officer(s).  this includes power available to Police Officers attending.</w:t>
      </w:r>
    </w:p>
    <w:p w14:paraId="16F3CA37" w14:textId="77777777" w:rsidR="000A6B75" w:rsidRDefault="008960B0">
      <w:r>
        <w:rPr>
          <w:rFonts w:ascii="Arial" w:hAnsi="Arial" w:cs="Arial"/>
          <w:b/>
          <w:bCs/>
        </w:rPr>
        <w:t>Can tenants take their own action?</w:t>
      </w:r>
    </w:p>
    <w:p w14:paraId="21A152DC" w14:textId="77777777" w:rsidR="000A6B75" w:rsidRDefault="008960B0">
      <w:pPr>
        <w:rPr>
          <w:rFonts w:ascii="Arial" w:hAnsi="Arial" w:cs="Arial"/>
        </w:rPr>
      </w:pPr>
      <w:r>
        <w:rPr>
          <w:rFonts w:ascii="Arial" w:hAnsi="Arial" w:cs="Arial"/>
        </w:rPr>
        <w:t>If a landlord or his agents commits an illegal eviction or harassment, they have also committed a civil wrong under Section 27 Housing Act 1988.</w:t>
      </w:r>
    </w:p>
    <w:p w14:paraId="44F48236" w14:textId="77777777" w:rsidR="000A6B75" w:rsidRDefault="008960B0">
      <w:pPr>
        <w:rPr>
          <w:rFonts w:ascii="Arial" w:hAnsi="Arial" w:cs="Arial"/>
        </w:rPr>
      </w:pPr>
      <w:r>
        <w:rPr>
          <w:rFonts w:ascii="Arial" w:hAnsi="Arial" w:cs="Arial"/>
        </w:rPr>
        <w:t>Civil courts can provide effective legal solutions for a tenant to obtain:</w:t>
      </w:r>
    </w:p>
    <w:p w14:paraId="7334259C" w14:textId="77777777" w:rsidR="000A6B75" w:rsidRDefault="008960B0">
      <w:pPr>
        <w:numPr>
          <w:ilvl w:val="0"/>
          <w:numId w:val="9"/>
        </w:numPr>
        <w:rPr>
          <w:rFonts w:ascii="Arial" w:hAnsi="Arial" w:cs="Arial"/>
        </w:rPr>
      </w:pPr>
      <w:r>
        <w:rPr>
          <w:rFonts w:ascii="Arial" w:hAnsi="Arial" w:cs="Arial"/>
        </w:rPr>
        <w:t>An injunction ordering the landlord to allow you into your accommodation following an unlawful eviction and/or to stop a landlord’s acts of harassment</w:t>
      </w:r>
    </w:p>
    <w:p w14:paraId="3293C344" w14:textId="77777777" w:rsidR="000A6B75" w:rsidRDefault="008960B0">
      <w:pPr>
        <w:numPr>
          <w:ilvl w:val="0"/>
          <w:numId w:val="9"/>
        </w:numPr>
        <w:rPr>
          <w:rFonts w:ascii="Arial" w:hAnsi="Arial" w:cs="Arial"/>
        </w:rPr>
      </w:pPr>
      <w:r>
        <w:rPr>
          <w:rFonts w:ascii="Arial" w:hAnsi="Arial" w:cs="Arial"/>
        </w:rPr>
        <w:t>Compensation or damage for loss or injury</w:t>
      </w:r>
    </w:p>
    <w:p w14:paraId="69B6C943" w14:textId="77777777" w:rsidR="000A6B75" w:rsidRDefault="008960B0">
      <w:pPr>
        <w:rPr>
          <w:rFonts w:ascii="Arial" w:hAnsi="Arial" w:cs="Arial"/>
        </w:rPr>
      </w:pPr>
      <w:r>
        <w:rPr>
          <w:rFonts w:ascii="Arial" w:hAnsi="Arial" w:cs="Arial"/>
        </w:rPr>
        <w:t>You will be able to find a list of local solicitors in the Yellow Pages, or through an Internet search engine.</w:t>
      </w:r>
    </w:p>
    <w:p w14:paraId="24540D12" w14:textId="77777777" w:rsidR="000A6B75" w:rsidRDefault="008960B0">
      <w:pPr>
        <w:rPr>
          <w:rFonts w:ascii="Arial" w:hAnsi="Arial" w:cs="Arial"/>
        </w:rPr>
      </w:pPr>
      <w:r>
        <w:rPr>
          <w:rFonts w:ascii="Arial" w:hAnsi="Arial" w:cs="Arial"/>
        </w:rPr>
        <w:t>If you receive benefits and/or are on a low income you may be eligible for Legal Aid or assistance with legal fees.</w:t>
      </w:r>
    </w:p>
    <w:p w14:paraId="47863D70" w14:textId="77777777" w:rsidR="000A6B75" w:rsidRDefault="008960B0">
      <w:r>
        <w:rPr>
          <w:rFonts w:ascii="Arial" w:hAnsi="Arial" w:cs="Arial"/>
        </w:rPr>
        <w:t xml:space="preserve">If you are experiencing harassment from your landlord/agents or you have been </w:t>
      </w:r>
      <w:r>
        <w:rPr>
          <w:rFonts w:ascii="Arial" w:hAnsi="Arial" w:cs="Arial"/>
        </w:rPr>
        <w:t xml:space="preserve">threatened with a lock change etc, please seek advice from Havant Borough Council’s </w:t>
      </w:r>
      <w:hyperlink r:id="rId13" w:history="1">
        <w:r>
          <w:rPr>
            <w:rStyle w:val="Hyperlink"/>
            <w:rFonts w:ascii="Arial" w:hAnsi="Arial" w:cs="Arial"/>
          </w:rPr>
          <w:t>here</w:t>
        </w:r>
      </w:hyperlink>
      <w:r>
        <w:rPr>
          <w:rFonts w:ascii="Arial" w:hAnsi="Arial" w:cs="Arial"/>
        </w:rPr>
        <w:t xml:space="preserve">  </w:t>
      </w:r>
    </w:p>
    <w:p w14:paraId="03EFB99F" w14:textId="77777777" w:rsidR="000A6B75" w:rsidRDefault="000A6B75">
      <w:pPr>
        <w:rPr>
          <w:rFonts w:ascii="Arial" w:hAnsi="Arial" w:cs="Arial"/>
        </w:rPr>
      </w:pPr>
    </w:p>
    <w:sectPr w:rsidR="000A6B7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7D43" w14:textId="77777777" w:rsidR="008960B0" w:rsidRDefault="008960B0">
      <w:pPr>
        <w:spacing w:after="0" w:line="240" w:lineRule="auto"/>
      </w:pPr>
      <w:r>
        <w:separator/>
      </w:r>
    </w:p>
  </w:endnote>
  <w:endnote w:type="continuationSeparator" w:id="0">
    <w:p w14:paraId="26FA10B2" w14:textId="77777777" w:rsidR="008960B0" w:rsidRDefault="0089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75E1" w14:textId="77777777" w:rsidR="008960B0" w:rsidRDefault="008960B0">
      <w:pPr>
        <w:spacing w:after="0" w:line="240" w:lineRule="auto"/>
      </w:pPr>
      <w:r>
        <w:rPr>
          <w:color w:val="000000"/>
        </w:rPr>
        <w:separator/>
      </w:r>
    </w:p>
  </w:footnote>
  <w:footnote w:type="continuationSeparator" w:id="0">
    <w:p w14:paraId="2DB07B24" w14:textId="77777777" w:rsidR="008960B0" w:rsidRDefault="00896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CCB"/>
    <w:multiLevelType w:val="multilevel"/>
    <w:tmpl w:val="E5CED37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F5F4659"/>
    <w:multiLevelType w:val="multilevel"/>
    <w:tmpl w:val="2A903C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A385AC2"/>
    <w:multiLevelType w:val="multilevel"/>
    <w:tmpl w:val="2AD0CD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A5251D8"/>
    <w:multiLevelType w:val="multilevel"/>
    <w:tmpl w:val="20129C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A7268DE"/>
    <w:multiLevelType w:val="multilevel"/>
    <w:tmpl w:val="95E613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7CF175D"/>
    <w:multiLevelType w:val="multilevel"/>
    <w:tmpl w:val="EAECEBB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602D76ED"/>
    <w:multiLevelType w:val="multilevel"/>
    <w:tmpl w:val="5C0A490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7" w15:restartNumberingAfterBreak="0">
    <w:nsid w:val="7B6F17B4"/>
    <w:multiLevelType w:val="multilevel"/>
    <w:tmpl w:val="1CAC4D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7EB24B29"/>
    <w:multiLevelType w:val="multilevel"/>
    <w:tmpl w:val="692AF6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459499122">
    <w:abstractNumId w:val="2"/>
  </w:num>
  <w:num w:numId="2" w16cid:durableId="375129899">
    <w:abstractNumId w:val="7"/>
  </w:num>
  <w:num w:numId="3" w16cid:durableId="1768889043">
    <w:abstractNumId w:val="1"/>
  </w:num>
  <w:num w:numId="4" w16cid:durableId="1908882936">
    <w:abstractNumId w:val="8"/>
  </w:num>
  <w:num w:numId="5" w16cid:durableId="271010359">
    <w:abstractNumId w:val="3"/>
  </w:num>
  <w:num w:numId="6" w16cid:durableId="844126451">
    <w:abstractNumId w:val="4"/>
  </w:num>
  <w:num w:numId="7" w16cid:durableId="2072269753">
    <w:abstractNumId w:val="5"/>
  </w:num>
  <w:num w:numId="8" w16cid:durableId="2005205359">
    <w:abstractNumId w:val="6"/>
  </w:num>
  <w:num w:numId="9" w16cid:durableId="166423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A6B75"/>
    <w:rsid w:val="000A6B75"/>
    <w:rsid w:val="001623B5"/>
    <w:rsid w:val="00446CB0"/>
    <w:rsid w:val="0089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F215"/>
  <w15:docId w15:val="{BE227DDD-4A3D-416E-B051-755DC281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pacing w:before="100" w:after="100" w:line="240" w:lineRule="auto"/>
    </w:pPr>
    <w:rPr>
      <w:rFonts w:ascii="Times New Roman" w:eastAsia="Times New Roman" w:hAnsi="Times New Roman"/>
      <w:kern w:val="0"/>
      <w:lang w:eastAsia="en-GB"/>
    </w:rPr>
  </w:style>
  <w:style w:type="character" w:styleId="Strong">
    <w:name w:val="Strong"/>
    <w:basedOn w:val="DefaultParagraphFont"/>
    <w:rPr>
      <w:b/>
      <w:bCs/>
    </w:rPr>
  </w:style>
  <w:style w:type="character" w:styleId="FollowedHyperlink">
    <w:name w:val="FollowedHyperlink"/>
    <w:basedOn w:val="DefaultParagraphFont"/>
    <w:rPr>
      <w:color w:val="96607D"/>
      <w:u w:val="single"/>
    </w:rPr>
  </w:style>
  <w:style w:type="paragraph" w:customStyle="1" w:styleId="df3vjf">
    <w:name w:val="df3vjf"/>
    <w:basedOn w:val="Normal"/>
    <w:pPr>
      <w:spacing w:before="100" w:after="100" w:line="240" w:lineRule="auto"/>
    </w:pPr>
    <w:rPr>
      <w:rFonts w:ascii="Times New Roman" w:eastAsia="Times New Roman" w:hAnsi="Times New Roman"/>
      <w:kern w:val="0"/>
      <w:lang w:eastAsia="en-GB"/>
    </w:rPr>
  </w:style>
  <w:style w:type="character" w:customStyle="1" w:styleId="t286pc">
    <w:name w:val="t286p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nderstanding-the-possession-action-process-guidance-for-landlords-and-tenants/understanding-the-possession-action-process-a-guide-for-private-landlords-in-england-and-wales" TargetMode="External"/><Relationship Id="rId13" Type="http://schemas.openxmlformats.org/officeDocument/2006/relationships/hyperlink" Target="https://www.havant.gov.uk/housing-advice-and-homelessness" TargetMode="External"/><Relationship Id="rId3" Type="http://schemas.openxmlformats.org/officeDocument/2006/relationships/settings" Target="settings.xml"/><Relationship Id="rId7" Type="http://schemas.openxmlformats.org/officeDocument/2006/relationships/hyperlink" Target="https://www.gov.uk/evicting-tenants/standard-possession-orders" TargetMode="External"/><Relationship Id="rId12" Type="http://schemas.openxmlformats.org/officeDocument/2006/relationships/hyperlink" Target="file:///H:\Env%20Health\Private%20Sector%20Housing\1A.%20RENTERS%20RIGHT%20ACT\OP%20Padlock%20letter%20to%20Police%20from%20tenan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mpshire.police.uk/ro/report/ocr/af/how-to-report-a-cri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avant.gov.uk/housing-advice-and-homelessness" TargetMode="External"/><Relationship Id="rId4" Type="http://schemas.openxmlformats.org/officeDocument/2006/relationships/webSettings" Target="webSettings.xml"/><Relationship Id="rId9" Type="http://schemas.openxmlformats.org/officeDocument/2006/relationships/hyperlink" Target="https://england.shelter.org.uk/housing_advice/eviction/eviction_of_lodgers_and_other_excluded_occupier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9366</Characters>
  <Application>Microsoft Office Word</Application>
  <DocSecurity>0</DocSecurity>
  <Lines>78</Lines>
  <Paragraphs>21</Paragraphs>
  <ScaleCrop>false</ScaleCrop>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Lemagnen, Laurent</dc:creator>
  <dc:description/>
  <cp:lastModifiedBy>Earl, Charlotte</cp:lastModifiedBy>
  <cp:revision>2</cp:revision>
  <dcterms:created xsi:type="dcterms:W3CDTF">2026-04-08T15:09:00Z</dcterms:created>
  <dcterms:modified xsi:type="dcterms:W3CDTF">2026-04-08T15:09:00Z</dcterms:modified>
</cp:coreProperties>
</file>