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F4A6B" w14:textId="77777777" w:rsidR="00CC77E3" w:rsidRDefault="000164C3">
      <w:r>
        <w:rPr>
          <w:rFonts w:ascii="Arial" w:hAnsi="Arial" w:cs="Arial"/>
          <w:b/>
          <w:bCs/>
        </w:rPr>
        <w:t>1p Supplement</w:t>
      </w:r>
    </w:p>
    <w:p w14:paraId="3C56E322" w14:textId="77777777" w:rsidR="00CC77E3" w:rsidRDefault="000164C3">
      <w:pPr>
        <w:rPr>
          <w:rFonts w:ascii="Arial" w:hAnsi="Arial" w:cs="Arial"/>
        </w:rPr>
      </w:pPr>
      <w:r>
        <w:rPr>
          <w:rFonts w:ascii="Arial" w:hAnsi="Arial" w:cs="Arial"/>
        </w:rPr>
        <w:t> A temporary 1p supplement will be added to the relevant multiplier for one year, from 1 April 2026, to help fund the redesigned Transitional Relief scheme. This supplement applies only to ratepayers not receiving:</w:t>
      </w:r>
    </w:p>
    <w:p w14:paraId="6C545748" w14:textId="77777777" w:rsidR="00CC77E3" w:rsidRDefault="000164C3">
      <w:pPr>
        <w:rPr>
          <w:rFonts w:ascii="Arial" w:hAnsi="Arial" w:cs="Arial"/>
        </w:rPr>
      </w:pPr>
      <w:r>
        <w:rPr>
          <w:rFonts w:ascii="Arial" w:hAnsi="Arial" w:cs="Arial"/>
        </w:rPr>
        <w:t>•            Transitional Relief, or</w:t>
      </w:r>
    </w:p>
    <w:p w14:paraId="7AA54D61" w14:textId="77777777" w:rsidR="00CC77E3" w:rsidRDefault="000164C3">
      <w:pPr>
        <w:rPr>
          <w:rFonts w:ascii="Arial" w:hAnsi="Arial" w:cs="Arial"/>
        </w:rPr>
      </w:pPr>
      <w:r>
        <w:rPr>
          <w:rFonts w:ascii="Arial" w:hAnsi="Arial" w:cs="Arial"/>
        </w:rPr>
        <w:t>•            Supporting Small Business Relief</w:t>
      </w:r>
    </w:p>
    <w:p w14:paraId="3296758E" w14:textId="77777777" w:rsidR="00CC77E3" w:rsidRDefault="000164C3">
      <w:pPr>
        <w:rPr>
          <w:rFonts w:ascii="Arial" w:hAnsi="Arial" w:cs="Arial"/>
        </w:rPr>
      </w:pPr>
      <w:r>
        <w:rPr>
          <w:rFonts w:ascii="Arial" w:hAnsi="Arial" w:cs="Arial"/>
        </w:rPr>
        <w:t>Where relief applies, the supplement is normally offset within the calculation.</w:t>
      </w:r>
    </w:p>
    <w:p w14:paraId="5128910A" w14:textId="77777777" w:rsidR="00CC77E3" w:rsidRDefault="000164C3">
      <w:r>
        <w:rPr>
          <w:rFonts w:ascii="Arial" w:hAnsi="Arial" w:cs="Arial"/>
          <w:b/>
          <w:bCs/>
        </w:rPr>
        <w:t> </w:t>
      </w:r>
    </w:p>
    <w:p w14:paraId="1C511F47" w14:textId="77777777" w:rsidR="00CC77E3" w:rsidRDefault="000164C3">
      <w:r>
        <w:rPr>
          <w:rFonts w:ascii="Arial" w:hAnsi="Arial" w:cs="Arial"/>
          <w:b/>
          <w:bCs/>
        </w:rPr>
        <w:t>Supporting Small Business (SSB) Relief</w:t>
      </w:r>
    </w:p>
    <w:p w14:paraId="6F2996D2" w14:textId="77777777" w:rsidR="00CC77E3" w:rsidRDefault="000164C3">
      <w:pPr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298BE0B0" w14:textId="77777777" w:rsidR="00CC77E3" w:rsidRDefault="000164C3">
      <w:pPr>
        <w:rPr>
          <w:rFonts w:ascii="Arial" w:hAnsi="Arial" w:cs="Arial"/>
        </w:rPr>
      </w:pPr>
      <w:r>
        <w:rPr>
          <w:rFonts w:ascii="Arial" w:hAnsi="Arial" w:cs="Arial"/>
        </w:rPr>
        <w:t>The 2026 SSB Relief scheme helps ratepayers who lose all or part of:</w:t>
      </w:r>
    </w:p>
    <w:p w14:paraId="76379713" w14:textId="77777777" w:rsidR="00CC77E3" w:rsidRDefault="000164C3">
      <w:pPr>
        <w:rPr>
          <w:rFonts w:ascii="Arial" w:hAnsi="Arial" w:cs="Arial"/>
        </w:rPr>
      </w:pPr>
      <w:r>
        <w:rPr>
          <w:rFonts w:ascii="Arial" w:hAnsi="Arial" w:cs="Arial"/>
        </w:rPr>
        <w:t>•            Small Business Rate Relief (SBRR)</w:t>
      </w:r>
    </w:p>
    <w:p w14:paraId="4DABBD9F" w14:textId="77777777" w:rsidR="00CC77E3" w:rsidRDefault="000164C3">
      <w:pPr>
        <w:rPr>
          <w:rFonts w:ascii="Arial" w:hAnsi="Arial" w:cs="Arial"/>
        </w:rPr>
      </w:pPr>
      <w:r>
        <w:rPr>
          <w:rFonts w:ascii="Arial" w:hAnsi="Arial" w:cs="Arial"/>
        </w:rPr>
        <w:t>•            Rural Rate Relief</w:t>
      </w:r>
    </w:p>
    <w:p w14:paraId="50965135" w14:textId="77777777" w:rsidR="00CC77E3" w:rsidRDefault="000164C3">
      <w:pPr>
        <w:rPr>
          <w:rFonts w:ascii="Arial" w:hAnsi="Arial" w:cs="Arial"/>
        </w:rPr>
      </w:pPr>
      <w:r>
        <w:rPr>
          <w:rFonts w:ascii="Arial" w:hAnsi="Arial" w:cs="Arial"/>
        </w:rPr>
        <w:t>•            Retail, Hospitality &amp; Leisure relief (RHL relief)</w:t>
      </w:r>
    </w:p>
    <w:p w14:paraId="31B62CEE" w14:textId="77777777" w:rsidR="00CC77E3" w:rsidRDefault="000164C3">
      <w:pPr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34E675A9" w14:textId="77777777" w:rsidR="00CC77E3" w:rsidRDefault="000164C3">
      <w:pPr>
        <w:rPr>
          <w:rFonts w:ascii="Arial" w:hAnsi="Arial" w:cs="Arial"/>
        </w:rPr>
      </w:pPr>
      <w:r>
        <w:rPr>
          <w:rFonts w:ascii="Arial" w:hAnsi="Arial" w:cs="Arial"/>
        </w:rPr>
        <w:t>Annual bill increases are capped at the higher of:</w:t>
      </w:r>
    </w:p>
    <w:p w14:paraId="083CAE03" w14:textId="77777777" w:rsidR="00CC77E3" w:rsidRDefault="000164C3">
      <w:pPr>
        <w:rPr>
          <w:rFonts w:ascii="Arial" w:hAnsi="Arial" w:cs="Arial"/>
        </w:rPr>
      </w:pPr>
      <w:r>
        <w:rPr>
          <w:rFonts w:ascii="Arial" w:hAnsi="Arial" w:cs="Arial"/>
        </w:rPr>
        <w:t>•            £800, or</w:t>
      </w:r>
    </w:p>
    <w:p w14:paraId="1AEC65DC" w14:textId="77777777" w:rsidR="00CC77E3" w:rsidRDefault="000164C3">
      <w:pPr>
        <w:rPr>
          <w:rFonts w:ascii="Arial" w:hAnsi="Arial" w:cs="Arial"/>
        </w:rPr>
      </w:pPr>
      <w:r>
        <w:rPr>
          <w:rFonts w:ascii="Arial" w:hAnsi="Arial" w:cs="Arial"/>
        </w:rPr>
        <w:t>•            The relevant Transitional Relief percentage cap (whichever is higher)</w:t>
      </w:r>
    </w:p>
    <w:p w14:paraId="7A0C684F" w14:textId="77777777" w:rsidR="00CC77E3" w:rsidRDefault="000164C3">
      <w:r>
        <w:rPr>
          <w:rFonts w:ascii="Arial" w:hAnsi="Arial" w:cs="Arial"/>
          <w:b/>
          <w:bCs/>
        </w:rPr>
        <w:t> </w:t>
      </w:r>
    </w:p>
    <w:p w14:paraId="490A922A" w14:textId="77777777" w:rsidR="00CC77E3" w:rsidRDefault="000164C3">
      <w:r>
        <w:rPr>
          <w:rFonts w:ascii="Arial" w:hAnsi="Arial" w:cs="Arial"/>
          <w:b/>
          <w:bCs/>
        </w:rPr>
        <w:t>Extending the small business rate relief grace period</w:t>
      </w:r>
    </w:p>
    <w:p w14:paraId="35962BA7" w14:textId="77777777" w:rsidR="00CC77E3" w:rsidRDefault="000164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•            Businesses will now keep their Small Business Rates Relief (SBRR) on their first property for three years after they take </w:t>
      </w:r>
      <w:r>
        <w:rPr>
          <w:rFonts w:ascii="Arial" w:hAnsi="Arial" w:cs="Arial"/>
        </w:rPr>
        <w:t>on a second property, instead of just one year.  NB: The second property must be acquired after 26 November 2025 to keep SBRR.</w:t>
      </w:r>
    </w:p>
    <w:p w14:paraId="5D1569B4" w14:textId="77777777" w:rsidR="00CC77E3" w:rsidRDefault="000164C3">
      <w:r>
        <w:rPr>
          <w:rFonts w:ascii="Arial" w:hAnsi="Arial" w:cs="Arial"/>
          <w:b/>
          <w:bCs/>
        </w:rPr>
        <w:t> </w:t>
      </w:r>
    </w:p>
    <w:p w14:paraId="1984F589" w14:textId="77777777" w:rsidR="00CC77E3" w:rsidRDefault="000164C3">
      <w:r>
        <w:rPr>
          <w:rFonts w:ascii="Arial" w:hAnsi="Arial" w:cs="Arial"/>
          <w:b/>
          <w:bCs/>
        </w:rPr>
        <w:t>Pubs and live music venues relief</w:t>
      </w:r>
    </w:p>
    <w:p w14:paraId="1CCC45C3" w14:textId="77777777" w:rsidR="00CC77E3" w:rsidRDefault="000164C3">
      <w:pPr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639D1E22" w14:textId="77777777" w:rsidR="00CC77E3" w:rsidRDefault="000164C3">
      <w:pPr>
        <w:rPr>
          <w:rFonts w:ascii="Arial" w:hAnsi="Arial" w:cs="Arial"/>
        </w:rPr>
      </w:pPr>
      <w:r>
        <w:rPr>
          <w:rFonts w:ascii="Arial" w:hAnsi="Arial" w:cs="Arial"/>
        </w:rPr>
        <w:t>Central Government has introduced a relief for pubs and live music venues from the 2026/27 financial year, which will reduce their business rates by an additional 15%.</w:t>
      </w:r>
    </w:p>
    <w:p w14:paraId="1D99E575" w14:textId="77777777" w:rsidR="00CC77E3" w:rsidRDefault="000164C3">
      <w:r>
        <w:rPr>
          <w:rFonts w:ascii="Arial" w:hAnsi="Arial" w:cs="Arial"/>
        </w:rPr>
        <w:t>The relief has been automatically granted to business that should qualify.  Click on the weblink for further guidance about this relief.   </w:t>
      </w:r>
      <w:hyperlink r:id="rId6" w:tooltip="https://www.gov.uk/government/publications/12026-pubs-and-live-music-venues-relief-2026-to-2027/12026-pubs-and-live-music-venues-relief-2026-to-2027" w:history="1">
        <w:r>
          <w:rPr>
            <w:rStyle w:val="Hyperlink"/>
            <w:rFonts w:ascii="Arial" w:hAnsi="Arial" w:cs="Arial"/>
          </w:rPr>
          <w:t>1/2026: Pubs and live music venues relief 2026 to 2027 - GOV.UK</w:t>
        </w:r>
      </w:hyperlink>
    </w:p>
    <w:p w14:paraId="34046A95" w14:textId="77777777" w:rsidR="00CC77E3" w:rsidRDefault="000164C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 </w:t>
      </w:r>
    </w:p>
    <w:p w14:paraId="2879AEFF" w14:textId="77777777" w:rsidR="00CC77E3" w:rsidRDefault="000164C3">
      <w:pPr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5F3B3072" w14:textId="77777777" w:rsidR="00CC77E3" w:rsidRDefault="000164C3">
      <w:pPr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7CBE6E03" w14:textId="77777777" w:rsidR="00CC77E3" w:rsidRDefault="00CC77E3">
      <w:pPr>
        <w:rPr>
          <w:rFonts w:ascii="Arial" w:hAnsi="Arial" w:cs="Arial"/>
        </w:rPr>
      </w:pPr>
    </w:p>
    <w:sectPr w:rsidR="00CC77E3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DA744" w14:textId="77777777" w:rsidR="000164C3" w:rsidRDefault="000164C3">
      <w:pPr>
        <w:spacing w:after="0" w:line="240" w:lineRule="auto"/>
      </w:pPr>
      <w:r>
        <w:separator/>
      </w:r>
    </w:p>
  </w:endnote>
  <w:endnote w:type="continuationSeparator" w:id="0">
    <w:p w14:paraId="54731630" w14:textId="77777777" w:rsidR="000164C3" w:rsidRDefault="00016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B1233" w14:textId="77777777" w:rsidR="000164C3" w:rsidRDefault="000164C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75AEA9" w14:textId="77777777" w:rsidR="000164C3" w:rsidRDefault="000164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C77E3"/>
    <w:rsid w:val="000164C3"/>
    <w:rsid w:val="008D0434"/>
    <w:rsid w:val="00953930"/>
    <w:rsid w:val="00CC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16366"/>
  <w15:docId w15:val="{E6E6A71F-45F6-49F5-B0FD-AF1E3D41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Hyper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uk/government/publications/12026-pubs-and-live-music-venues-relief-2026-to-2027/12026-pubs-and-live-music-venues-relief-2026-to-20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1193</Characters>
  <Application>Microsoft Office Word</Application>
  <DocSecurity>0</DocSecurity>
  <Lines>35</Lines>
  <Paragraphs>18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Rundle, Wendy</dc:creator>
  <dc:description/>
  <cp:lastModifiedBy>Earl, Charlotte</cp:lastModifiedBy>
  <cp:revision>2</cp:revision>
  <dcterms:created xsi:type="dcterms:W3CDTF">2026-04-08T14:06:00Z</dcterms:created>
  <dcterms:modified xsi:type="dcterms:W3CDTF">2026-04-08T14:06:00Z</dcterms:modified>
</cp:coreProperties>
</file>