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826D9" w14:textId="77777777" w:rsidR="007356C0" w:rsidRPr="004F5830" w:rsidRDefault="007356C0" w:rsidP="007356C0">
      <w:pPr>
        <w:rPr>
          <w:rFonts w:ascii="Arial" w:hAnsi="Arial" w:cs="Arial"/>
        </w:rPr>
      </w:pPr>
    </w:p>
    <w:p w14:paraId="38C7173E" w14:textId="77777777" w:rsidR="007356C0" w:rsidRPr="004F5830" w:rsidRDefault="007356C0" w:rsidP="007356C0">
      <w:pPr>
        <w:rPr>
          <w:rFonts w:ascii="Arial" w:hAnsi="Arial" w:cs="Arial"/>
        </w:rPr>
      </w:pPr>
    </w:p>
    <w:p w14:paraId="0C5928E2" w14:textId="77777777" w:rsidR="00BD3ECA" w:rsidRPr="00BD3ECA" w:rsidRDefault="00BD3ECA" w:rsidP="00BD3ECA">
      <w:pPr>
        <w:jc w:val="center"/>
        <w:rPr>
          <w:rFonts w:ascii="Arial" w:hAnsi="Arial" w:cs="Arial"/>
          <w:b/>
          <w:kern w:val="2"/>
          <w14:ligatures w14:val="standardContextual"/>
        </w:rPr>
      </w:pPr>
      <w:r w:rsidRPr="00BD3ECA">
        <w:rPr>
          <w:rFonts w:ascii="Arial" w:hAnsi="Arial" w:cs="Arial"/>
          <w:b/>
          <w:kern w:val="2"/>
          <w14:ligatures w14:val="standardContextual"/>
        </w:rPr>
        <w:t>Havant Borough Council</w:t>
      </w:r>
    </w:p>
    <w:p w14:paraId="5382203F" w14:textId="77777777" w:rsidR="00BD3ECA" w:rsidRPr="00BD3ECA" w:rsidRDefault="00BD3ECA" w:rsidP="00BD3ECA">
      <w:pPr>
        <w:jc w:val="center"/>
        <w:rPr>
          <w:rFonts w:ascii="Arial" w:hAnsi="Arial" w:cs="Arial"/>
          <w:b/>
          <w:kern w:val="2"/>
          <w14:ligatures w14:val="standardContextual"/>
        </w:rPr>
      </w:pPr>
    </w:p>
    <w:p w14:paraId="421BE8ED" w14:textId="77777777" w:rsidR="00BD3ECA" w:rsidRPr="00BD3ECA" w:rsidRDefault="00BD3ECA" w:rsidP="00BD3ECA">
      <w:pPr>
        <w:jc w:val="center"/>
        <w:rPr>
          <w:rFonts w:ascii="Arial" w:hAnsi="Arial" w:cs="Arial"/>
          <w:b/>
          <w:kern w:val="2"/>
          <w14:ligatures w14:val="standardContextual"/>
        </w:rPr>
      </w:pPr>
    </w:p>
    <w:p w14:paraId="43C3B659" w14:textId="77777777" w:rsidR="00BD3ECA" w:rsidRPr="00BD3ECA" w:rsidRDefault="00BD3ECA" w:rsidP="00BD3ECA">
      <w:pPr>
        <w:jc w:val="center"/>
        <w:rPr>
          <w:rFonts w:ascii="Arial" w:hAnsi="Arial" w:cs="Arial"/>
          <w:b/>
          <w:kern w:val="2"/>
          <w14:ligatures w14:val="standardContextual"/>
        </w:rPr>
      </w:pPr>
    </w:p>
    <w:p w14:paraId="46373D89" w14:textId="77777777" w:rsidR="00BD3ECA" w:rsidRPr="00BD3ECA" w:rsidRDefault="00BD3ECA" w:rsidP="00BD3ECA">
      <w:pPr>
        <w:jc w:val="center"/>
        <w:rPr>
          <w:rFonts w:ascii="Arial" w:hAnsi="Arial" w:cs="Arial"/>
          <w:b/>
          <w:kern w:val="2"/>
          <w14:ligatures w14:val="standardContextual"/>
        </w:rPr>
      </w:pPr>
    </w:p>
    <w:p w14:paraId="50409C5E" w14:textId="77777777" w:rsidR="00BD3ECA" w:rsidRPr="00BD3ECA" w:rsidRDefault="00BD3ECA" w:rsidP="00BD3ECA">
      <w:pPr>
        <w:jc w:val="center"/>
        <w:rPr>
          <w:rFonts w:ascii="Arial" w:hAnsi="Arial" w:cs="Arial"/>
          <w:b/>
          <w:kern w:val="2"/>
          <w14:ligatures w14:val="standardContextual"/>
        </w:rPr>
      </w:pPr>
    </w:p>
    <w:p w14:paraId="59BB95B1" w14:textId="77777777" w:rsidR="00BD3ECA" w:rsidRPr="00BD3ECA" w:rsidRDefault="00BD3ECA" w:rsidP="00BD3ECA">
      <w:pPr>
        <w:jc w:val="center"/>
        <w:rPr>
          <w:rFonts w:ascii="Arial" w:hAnsi="Arial" w:cs="Arial"/>
          <w:b/>
          <w:kern w:val="2"/>
          <w14:ligatures w14:val="standardContextual"/>
        </w:rPr>
      </w:pPr>
      <w:r w:rsidRPr="00BD3ECA">
        <w:rPr>
          <w:rFonts w:ascii="Arial" w:hAnsi="Arial" w:cs="Arial"/>
          <w:b/>
          <w:kern w:val="2"/>
          <w14:ligatures w14:val="standardContextual"/>
        </w:rPr>
        <w:t>The Energy Efficiency (Private Rented Property) (England and Wales) Regulations 2015.</w:t>
      </w:r>
    </w:p>
    <w:p w14:paraId="0C6A9573" w14:textId="77777777" w:rsidR="00BD3ECA" w:rsidRPr="00BD3ECA" w:rsidRDefault="00BD3ECA" w:rsidP="00BD3ECA">
      <w:pPr>
        <w:jc w:val="center"/>
        <w:rPr>
          <w:rFonts w:ascii="Arial" w:hAnsi="Arial" w:cs="Arial"/>
          <w:b/>
          <w:kern w:val="2"/>
          <w14:ligatures w14:val="standardContextual"/>
        </w:rPr>
      </w:pPr>
    </w:p>
    <w:p w14:paraId="6FF410B3" w14:textId="77777777" w:rsidR="00BD3ECA" w:rsidRPr="00BD3ECA" w:rsidRDefault="00BD3ECA" w:rsidP="00BD3ECA">
      <w:pPr>
        <w:jc w:val="center"/>
        <w:rPr>
          <w:rFonts w:ascii="Arial" w:hAnsi="Arial" w:cs="Arial"/>
          <w:b/>
          <w:kern w:val="2"/>
          <w14:ligatures w14:val="standardContextual"/>
        </w:rPr>
      </w:pPr>
    </w:p>
    <w:p w14:paraId="01319E83" w14:textId="77777777" w:rsidR="00BD3ECA" w:rsidRPr="00BD3ECA" w:rsidRDefault="00BD3ECA" w:rsidP="00BD3ECA">
      <w:pPr>
        <w:jc w:val="center"/>
        <w:rPr>
          <w:rFonts w:ascii="Arial" w:hAnsi="Arial" w:cs="Arial"/>
          <w:b/>
          <w:kern w:val="2"/>
          <w14:ligatures w14:val="standardContextual"/>
        </w:rPr>
      </w:pPr>
    </w:p>
    <w:p w14:paraId="679AC840" w14:textId="77777777" w:rsidR="00BD3ECA" w:rsidRPr="00BD3ECA" w:rsidRDefault="00BD3ECA" w:rsidP="00BD3ECA">
      <w:pPr>
        <w:jc w:val="center"/>
        <w:rPr>
          <w:rFonts w:ascii="Arial" w:hAnsi="Arial" w:cs="Arial"/>
          <w:b/>
          <w:kern w:val="2"/>
          <w14:ligatures w14:val="standardContextual"/>
        </w:rPr>
      </w:pPr>
    </w:p>
    <w:p w14:paraId="38013617" w14:textId="77777777" w:rsidR="00BD3ECA" w:rsidRPr="00BD3ECA" w:rsidRDefault="00BD3ECA" w:rsidP="00BD3ECA">
      <w:pPr>
        <w:jc w:val="center"/>
        <w:rPr>
          <w:rFonts w:ascii="Arial" w:hAnsi="Arial" w:cs="Arial"/>
          <w:b/>
          <w:kern w:val="2"/>
          <w14:ligatures w14:val="standardContextual"/>
        </w:rPr>
      </w:pPr>
    </w:p>
    <w:p w14:paraId="2184D272" w14:textId="77777777" w:rsidR="00BD3ECA" w:rsidRPr="00BD3ECA" w:rsidRDefault="00BD3ECA" w:rsidP="00BD3ECA">
      <w:pPr>
        <w:jc w:val="center"/>
        <w:rPr>
          <w:rFonts w:ascii="Arial" w:hAnsi="Arial" w:cs="Arial"/>
          <w:b/>
          <w:kern w:val="2"/>
          <w14:ligatures w14:val="standardContextual"/>
        </w:rPr>
      </w:pPr>
      <w:r w:rsidRPr="00BD3ECA">
        <w:rPr>
          <w:rFonts w:ascii="Arial" w:hAnsi="Arial" w:cs="Arial"/>
          <w:b/>
          <w:kern w:val="2"/>
          <w14:ligatures w14:val="standardContextual"/>
        </w:rPr>
        <w:t>Statement of Principles for Determining Financial Penalties</w:t>
      </w:r>
    </w:p>
    <w:p w14:paraId="7F8A1AD4" w14:textId="77777777" w:rsidR="00BD3ECA" w:rsidRPr="00BD3ECA" w:rsidRDefault="00BD3ECA" w:rsidP="00BD3ECA">
      <w:pPr>
        <w:jc w:val="center"/>
        <w:rPr>
          <w:rFonts w:ascii="Arial" w:hAnsi="Arial" w:cs="Arial"/>
          <w:b/>
          <w:kern w:val="2"/>
          <w14:ligatures w14:val="standardContextual"/>
        </w:rPr>
      </w:pPr>
    </w:p>
    <w:p w14:paraId="703438CA" w14:textId="77777777" w:rsidR="00BD3ECA" w:rsidRDefault="00BD3ECA" w:rsidP="00BD3ECA">
      <w:pPr>
        <w:jc w:val="center"/>
        <w:rPr>
          <w:rFonts w:ascii="Arial" w:hAnsi="Arial" w:cs="Arial"/>
          <w:b/>
          <w:kern w:val="2"/>
          <w14:ligatures w14:val="standardContextual"/>
        </w:rPr>
      </w:pPr>
      <w:r w:rsidRPr="00BD3ECA">
        <w:rPr>
          <w:rFonts w:ascii="Arial" w:hAnsi="Arial" w:cs="Arial"/>
          <w:b/>
          <w:kern w:val="2"/>
          <w14:ligatures w14:val="standardContextual"/>
        </w:rPr>
        <w:t>January 2025</w:t>
      </w:r>
    </w:p>
    <w:p w14:paraId="05D3D692" w14:textId="77777777" w:rsidR="00BD3ECA" w:rsidRDefault="00BD3ECA" w:rsidP="00BD3ECA">
      <w:pPr>
        <w:jc w:val="center"/>
        <w:rPr>
          <w:rFonts w:ascii="Arial" w:hAnsi="Arial" w:cs="Arial"/>
          <w:b/>
          <w:kern w:val="2"/>
          <w14:ligatures w14:val="standardContextual"/>
        </w:rPr>
      </w:pPr>
    </w:p>
    <w:p w14:paraId="3D242AAA" w14:textId="77777777" w:rsidR="00BD3ECA" w:rsidRDefault="00BD3ECA" w:rsidP="00BD3ECA">
      <w:pPr>
        <w:jc w:val="center"/>
        <w:rPr>
          <w:rFonts w:ascii="Arial" w:hAnsi="Arial" w:cs="Arial"/>
          <w:b/>
          <w:kern w:val="2"/>
          <w14:ligatures w14:val="standardContextual"/>
        </w:rPr>
      </w:pPr>
    </w:p>
    <w:p w14:paraId="34416F50" w14:textId="77777777" w:rsidR="00BD3ECA" w:rsidRDefault="00BD3ECA" w:rsidP="00BD3ECA">
      <w:pPr>
        <w:jc w:val="center"/>
        <w:rPr>
          <w:rFonts w:ascii="Arial" w:hAnsi="Arial" w:cs="Arial"/>
          <w:b/>
          <w:kern w:val="2"/>
          <w14:ligatures w14:val="standardContextual"/>
        </w:rPr>
      </w:pPr>
    </w:p>
    <w:p w14:paraId="49D0BA27" w14:textId="77777777" w:rsidR="00BD3ECA" w:rsidRDefault="00BD3ECA" w:rsidP="00BD3ECA">
      <w:pPr>
        <w:jc w:val="center"/>
        <w:rPr>
          <w:rFonts w:ascii="Arial" w:hAnsi="Arial" w:cs="Arial"/>
          <w:b/>
          <w:kern w:val="2"/>
          <w14:ligatures w14:val="standardContextual"/>
        </w:rPr>
      </w:pPr>
    </w:p>
    <w:p w14:paraId="09360C66" w14:textId="77777777" w:rsidR="00BD3ECA" w:rsidRDefault="00BD3ECA" w:rsidP="00BD3ECA">
      <w:pPr>
        <w:jc w:val="center"/>
        <w:rPr>
          <w:rFonts w:ascii="Arial" w:hAnsi="Arial" w:cs="Arial"/>
          <w:b/>
          <w:kern w:val="2"/>
          <w14:ligatures w14:val="standardContextual"/>
        </w:rPr>
      </w:pPr>
    </w:p>
    <w:p w14:paraId="2F9526E2" w14:textId="77777777" w:rsidR="00BD3ECA" w:rsidRDefault="00BD3ECA" w:rsidP="00BD3ECA">
      <w:pPr>
        <w:jc w:val="center"/>
        <w:rPr>
          <w:rFonts w:ascii="Arial" w:hAnsi="Arial" w:cs="Arial"/>
          <w:b/>
          <w:kern w:val="2"/>
          <w14:ligatures w14:val="standardContextual"/>
        </w:rPr>
      </w:pPr>
    </w:p>
    <w:p w14:paraId="3DFABA88" w14:textId="77777777" w:rsidR="00BD3ECA" w:rsidRDefault="00BD3ECA" w:rsidP="00BD3ECA">
      <w:pPr>
        <w:jc w:val="center"/>
        <w:rPr>
          <w:rFonts w:ascii="Arial" w:hAnsi="Arial" w:cs="Arial"/>
          <w:b/>
          <w:kern w:val="2"/>
          <w14:ligatures w14:val="standardContextual"/>
        </w:rPr>
      </w:pPr>
    </w:p>
    <w:p w14:paraId="7199EA3A" w14:textId="77777777" w:rsidR="00BD3ECA" w:rsidRDefault="00BD3ECA" w:rsidP="00BD3ECA">
      <w:pPr>
        <w:jc w:val="center"/>
        <w:rPr>
          <w:rFonts w:ascii="Arial" w:hAnsi="Arial" w:cs="Arial"/>
          <w:b/>
          <w:kern w:val="2"/>
          <w14:ligatures w14:val="standardContextual"/>
        </w:rPr>
      </w:pPr>
    </w:p>
    <w:p w14:paraId="11837114" w14:textId="77777777" w:rsidR="00BD3ECA" w:rsidRDefault="00BD3ECA" w:rsidP="00BD3ECA">
      <w:pPr>
        <w:jc w:val="center"/>
        <w:rPr>
          <w:rFonts w:ascii="Arial" w:hAnsi="Arial" w:cs="Arial"/>
          <w:b/>
          <w:kern w:val="2"/>
          <w14:ligatures w14:val="standardContextual"/>
        </w:rPr>
      </w:pPr>
    </w:p>
    <w:p w14:paraId="60DDABAE" w14:textId="77777777" w:rsidR="00BD3ECA" w:rsidRDefault="00BD3ECA" w:rsidP="00BD3ECA">
      <w:pPr>
        <w:jc w:val="center"/>
        <w:rPr>
          <w:rFonts w:ascii="Arial" w:hAnsi="Arial" w:cs="Arial"/>
          <w:b/>
          <w:kern w:val="2"/>
          <w14:ligatures w14:val="standardContextual"/>
        </w:rPr>
      </w:pPr>
    </w:p>
    <w:p w14:paraId="0DE9AF83" w14:textId="77777777" w:rsidR="00BD3ECA" w:rsidRDefault="00BD3ECA" w:rsidP="00BD3ECA">
      <w:pPr>
        <w:jc w:val="center"/>
        <w:rPr>
          <w:rFonts w:ascii="Arial" w:hAnsi="Arial" w:cs="Arial"/>
          <w:b/>
          <w:kern w:val="2"/>
          <w14:ligatures w14:val="standardContextual"/>
        </w:rPr>
      </w:pPr>
    </w:p>
    <w:p w14:paraId="0D7943CD" w14:textId="77777777" w:rsidR="00BD3ECA" w:rsidRDefault="00BD3ECA" w:rsidP="00BD3ECA">
      <w:pPr>
        <w:jc w:val="center"/>
        <w:rPr>
          <w:rFonts w:ascii="Arial" w:hAnsi="Arial" w:cs="Arial"/>
          <w:b/>
          <w:kern w:val="2"/>
          <w14:ligatures w14:val="standardContextual"/>
        </w:rPr>
      </w:pPr>
    </w:p>
    <w:p w14:paraId="02B99F23" w14:textId="77777777" w:rsidR="00BD3ECA" w:rsidRDefault="00BD3ECA" w:rsidP="00BD3ECA">
      <w:pPr>
        <w:jc w:val="center"/>
        <w:rPr>
          <w:rFonts w:ascii="Arial" w:hAnsi="Arial" w:cs="Arial"/>
          <w:b/>
          <w:kern w:val="2"/>
          <w14:ligatures w14:val="standardContextual"/>
        </w:rPr>
      </w:pPr>
    </w:p>
    <w:p w14:paraId="676FB252" w14:textId="77777777" w:rsidR="00BD3ECA" w:rsidRDefault="00BD3ECA" w:rsidP="00BD3ECA">
      <w:pPr>
        <w:jc w:val="center"/>
        <w:rPr>
          <w:rFonts w:ascii="Arial" w:hAnsi="Arial" w:cs="Arial"/>
          <w:b/>
          <w:kern w:val="2"/>
          <w14:ligatures w14:val="standardContextual"/>
        </w:rPr>
      </w:pPr>
    </w:p>
    <w:p w14:paraId="2F7ED709" w14:textId="77777777" w:rsidR="00BD3ECA" w:rsidRDefault="00BD3ECA" w:rsidP="00BD3ECA">
      <w:pPr>
        <w:jc w:val="center"/>
        <w:rPr>
          <w:rFonts w:ascii="Arial" w:hAnsi="Arial" w:cs="Arial"/>
          <w:b/>
          <w:kern w:val="2"/>
          <w14:ligatures w14:val="standardContextual"/>
        </w:rPr>
      </w:pPr>
    </w:p>
    <w:p w14:paraId="5F51C58E" w14:textId="77777777" w:rsidR="00BD3ECA" w:rsidRDefault="00BD3ECA" w:rsidP="00BD3ECA">
      <w:pPr>
        <w:jc w:val="center"/>
        <w:rPr>
          <w:rFonts w:ascii="Arial" w:hAnsi="Arial" w:cs="Arial"/>
          <w:b/>
          <w:kern w:val="2"/>
          <w14:ligatures w14:val="standardContextual"/>
        </w:rPr>
      </w:pPr>
    </w:p>
    <w:p w14:paraId="39C2BD9D" w14:textId="77777777" w:rsidR="00BD3ECA" w:rsidRDefault="00BD3ECA" w:rsidP="00BD3ECA">
      <w:pPr>
        <w:jc w:val="center"/>
        <w:rPr>
          <w:rFonts w:ascii="Arial" w:hAnsi="Arial" w:cs="Arial"/>
          <w:b/>
          <w:kern w:val="2"/>
          <w14:ligatures w14:val="standardContextual"/>
        </w:rPr>
      </w:pPr>
    </w:p>
    <w:p w14:paraId="7E207E8C" w14:textId="77777777" w:rsidR="00BD3ECA" w:rsidRDefault="00BD3ECA" w:rsidP="00BD3ECA">
      <w:pPr>
        <w:jc w:val="center"/>
        <w:rPr>
          <w:rFonts w:ascii="Arial" w:hAnsi="Arial" w:cs="Arial"/>
          <w:b/>
          <w:kern w:val="2"/>
          <w14:ligatures w14:val="standardContextual"/>
        </w:rPr>
      </w:pPr>
    </w:p>
    <w:p w14:paraId="065AE9C6" w14:textId="77777777" w:rsidR="00BD3ECA" w:rsidRDefault="00BD3ECA" w:rsidP="00BD3ECA">
      <w:pPr>
        <w:jc w:val="center"/>
        <w:rPr>
          <w:rFonts w:ascii="Arial" w:hAnsi="Arial" w:cs="Arial"/>
          <w:b/>
          <w:kern w:val="2"/>
          <w14:ligatures w14:val="standardContextual"/>
        </w:rPr>
      </w:pPr>
    </w:p>
    <w:p w14:paraId="34C7898D" w14:textId="77777777" w:rsidR="00BD3ECA" w:rsidRDefault="00BD3ECA" w:rsidP="00BD3ECA">
      <w:pPr>
        <w:jc w:val="center"/>
        <w:rPr>
          <w:rFonts w:ascii="Arial" w:hAnsi="Arial" w:cs="Arial"/>
          <w:b/>
          <w:kern w:val="2"/>
          <w14:ligatures w14:val="standardContextual"/>
        </w:rPr>
      </w:pPr>
    </w:p>
    <w:p w14:paraId="77BB6B87" w14:textId="77777777" w:rsidR="00BD3ECA" w:rsidRDefault="00BD3ECA" w:rsidP="00BD3ECA">
      <w:pPr>
        <w:jc w:val="center"/>
        <w:rPr>
          <w:rFonts w:ascii="Arial" w:hAnsi="Arial" w:cs="Arial"/>
          <w:b/>
          <w:kern w:val="2"/>
          <w14:ligatures w14:val="standardContextual"/>
        </w:rPr>
      </w:pPr>
    </w:p>
    <w:p w14:paraId="17FCECA3" w14:textId="77777777" w:rsidR="00BD3ECA" w:rsidRDefault="00BD3ECA" w:rsidP="00BD3ECA">
      <w:pPr>
        <w:jc w:val="center"/>
        <w:rPr>
          <w:rFonts w:ascii="Arial" w:hAnsi="Arial" w:cs="Arial"/>
          <w:b/>
          <w:kern w:val="2"/>
          <w14:ligatures w14:val="standardContextual"/>
        </w:rPr>
      </w:pPr>
    </w:p>
    <w:p w14:paraId="1F82B4F9" w14:textId="77777777" w:rsidR="00BD3ECA" w:rsidRDefault="00BD3ECA" w:rsidP="00BD3ECA">
      <w:pPr>
        <w:jc w:val="center"/>
        <w:rPr>
          <w:rFonts w:ascii="Arial" w:hAnsi="Arial" w:cs="Arial"/>
          <w:b/>
          <w:kern w:val="2"/>
          <w14:ligatures w14:val="standardContextual"/>
        </w:rPr>
      </w:pPr>
    </w:p>
    <w:p w14:paraId="74592A93" w14:textId="77777777" w:rsidR="00BD3ECA" w:rsidRDefault="00BD3ECA" w:rsidP="00BD3ECA">
      <w:pPr>
        <w:jc w:val="center"/>
        <w:rPr>
          <w:rFonts w:ascii="Arial" w:hAnsi="Arial" w:cs="Arial"/>
          <w:b/>
          <w:kern w:val="2"/>
          <w14:ligatures w14:val="standardContextual"/>
        </w:rPr>
      </w:pPr>
    </w:p>
    <w:p w14:paraId="2DD49217" w14:textId="77777777" w:rsidR="00BD3ECA" w:rsidRDefault="00BD3ECA" w:rsidP="00BD3ECA">
      <w:pPr>
        <w:jc w:val="center"/>
        <w:rPr>
          <w:rFonts w:ascii="Arial" w:hAnsi="Arial" w:cs="Arial"/>
          <w:b/>
          <w:kern w:val="2"/>
          <w14:ligatures w14:val="standardContextual"/>
        </w:rPr>
      </w:pPr>
    </w:p>
    <w:p w14:paraId="3523ABE6" w14:textId="77777777" w:rsidR="00BD3ECA" w:rsidRDefault="00BD3ECA" w:rsidP="00BD3ECA">
      <w:pPr>
        <w:jc w:val="center"/>
        <w:rPr>
          <w:rFonts w:ascii="Arial" w:hAnsi="Arial" w:cs="Arial"/>
          <w:b/>
          <w:kern w:val="2"/>
          <w14:ligatures w14:val="standardContextual"/>
        </w:rPr>
      </w:pPr>
    </w:p>
    <w:p w14:paraId="20FDAD9F" w14:textId="77777777" w:rsidR="00BD3ECA" w:rsidRDefault="00BD3ECA" w:rsidP="00BD3ECA">
      <w:pPr>
        <w:jc w:val="center"/>
        <w:rPr>
          <w:rFonts w:ascii="Arial" w:hAnsi="Arial" w:cs="Arial"/>
          <w:b/>
          <w:kern w:val="2"/>
          <w14:ligatures w14:val="standardContextual"/>
        </w:rPr>
      </w:pPr>
    </w:p>
    <w:p w14:paraId="27C364E4" w14:textId="77777777" w:rsidR="00BD3ECA" w:rsidRDefault="00BD3ECA" w:rsidP="00BD3ECA">
      <w:pPr>
        <w:jc w:val="center"/>
        <w:rPr>
          <w:rFonts w:ascii="Arial" w:hAnsi="Arial" w:cs="Arial"/>
          <w:b/>
          <w:kern w:val="2"/>
          <w14:ligatures w14:val="standardContextual"/>
        </w:rPr>
      </w:pPr>
    </w:p>
    <w:p w14:paraId="0A94CF5C" w14:textId="77777777" w:rsidR="00BD3ECA" w:rsidRDefault="00BD3ECA" w:rsidP="00BD3ECA">
      <w:pPr>
        <w:jc w:val="center"/>
        <w:rPr>
          <w:rFonts w:ascii="Arial" w:hAnsi="Arial" w:cs="Arial"/>
          <w:b/>
          <w:kern w:val="2"/>
          <w14:ligatures w14:val="standardContextual"/>
        </w:rPr>
      </w:pPr>
    </w:p>
    <w:p w14:paraId="57C7526F" w14:textId="77777777" w:rsidR="00BD3ECA" w:rsidRPr="00D03E68" w:rsidRDefault="00BD3ECA" w:rsidP="00BD3ECA">
      <w:pPr>
        <w:rPr>
          <w:rFonts w:ascii="Arial" w:hAnsi="Arial" w:cs="Arial"/>
        </w:rPr>
      </w:pPr>
    </w:p>
    <w:p w14:paraId="14B26257" w14:textId="77777777" w:rsidR="00BD3ECA" w:rsidRPr="00D03E68" w:rsidRDefault="00BD3ECA" w:rsidP="00BD3ECA">
      <w:pPr>
        <w:rPr>
          <w:rFonts w:ascii="Arial" w:hAnsi="Arial" w:cs="Arial"/>
          <w:b/>
          <w:bCs/>
        </w:rPr>
      </w:pPr>
      <w:r w:rsidRPr="00D03E68">
        <w:rPr>
          <w:rFonts w:ascii="Arial" w:hAnsi="Arial" w:cs="Arial"/>
          <w:b/>
          <w:bCs/>
        </w:rPr>
        <w:t>Introduction</w:t>
      </w:r>
    </w:p>
    <w:p w14:paraId="1A735A4E" w14:textId="77777777" w:rsidR="00BD3ECA" w:rsidRDefault="00BD3ECA" w:rsidP="00BD3ECA">
      <w:pPr>
        <w:rPr>
          <w:rFonts w:ascii="Arial" w:hAnsi="Arial" w:cs="Arial"/>
        </w:rPr>
      </w:pPr>
      <w:r w:rsidRPr="00D03E68">
        <w:rPr>
          <w:rFonts w:ascii="Arial" w:hAnsi="Arial" w:cs="Arial"/>
        </w:rPr>
        <w:t>The Energy Efficiency (Private Rented Property) (England and Wales) Regulations 2015 were introduced to tackle the least energy-efficient properties in England and Wales, referred to in the Regulations as 'sub-standard properties' – meaning those rated F or G on their Energy Performance Certificate (EPC). The Regulations establish a minimum standard for both domestic and non-domestic privately rented property, affecting new tenancies since 1 April 2018, and existing tenancies since 1 April 2020. The Regulations are commonly referred to as MEES (Minimum Energy Efficiency Standards).</w:t>
      </w:r>
    </w:p>
    <w:p w14:paraId="2E757F3A" w14:textId="77777777" w:rsidR="00BD3ECA" w:rsidRPr="00D03E68" w:rsidRDefault="00BD3ECA" w:rsidP="00BD3ECA">
      <w:pPr>
        <w:rPr>
          <w:rFonts w:ascii="Arial" w:hAnsi="Arial" w:cs="Arial"/>
        </w:rPr>
      </w:pPr>
    </w:p>
    <w:p w14:paraId="565C2CBD" w14:textId="77777777" w:rsidR="00BD3ECA" w:rsidRPr="00D03E68" w:rsidRDefault="00BD3ECA" w:rsidP="00BD3ECA">
      <w:pPr>
        <w:rPr>
          <w:rFonts w:ascii="Arial" w:hAnsi="Arial" w:cs="Arial"/>
        </w:rPr>
      </w:pPr>
      <w:r w:rsidRPr="00D03E68">
        <w:rPr>
          <w:rFonts w:ascii="Arial" w:hAnsi="Arial" w:cs="Arial"/>
        </w:rPr>
        <w:t>Whilst the Regulations relate to both domestic and non-domestic private rented property, this Policy is concerned solely with the enforcement of domestic private rented properties.</w:t>
      </w:r>
    </w:p>
    <w:p w14:paraId="292D36AA" w14:textId="77777777" w:rsidR="00BD3ECA" w:rsidRDefault="00BD3ECA" w:rsidP="00BD3ECA">
      <w:pPr>
        <w:rPr>
          <w:rFonts w:ascii="Arial" w:hAnsi="Arial" w:cs="Arial"/>
        </w:rPr>
      </w:pPr>
      <w:r w:rsidRPr="00D03E68">
        <w:rPr>
          <w:rFonts w:ascii="Arial" w:hAnsi="Arial" w:cs="Arial"/>
        </w:rPr>
        <w:t xml:space="preserve">Non-statutory guidance has been issued by the Government to assist local authorities with policy preparation and enforcement work. This policy has been developed in accordance with the Government guidance, "The Domestic Private Rented Property Minimum </w:t>
      </w:r>
      <w:hyperlink r:id="rId11" w:history="1">
        <w:r w:rsidRPr="00D03E68">
          <w:rPr>
            <w:rStyle w:val="Hyperlink"/>
            <w:rFonts w:ascii="Arial" w:hAnsi="Arial" w:cs="Arial"/>
          </w:rPr>
          <w:t>Standard</w:t>
        </w:r>
      </w:hyperlink>
      <w:r w:rsidRPr="00D03E68">
        <w:rPr>
          <w:rFonts w:ascii="Arial" w:hAnsi="Arial" w:cs="Arial"/>
        </w:rPr>
        <w:t>" issued by the Department for Business Energy and Industrial Strategy, in addition to the Private Sector Housing Enforcement Policy.</w:t>
      </w:r>
    </w:p>
    <w:p w14:paraId="4696CFBB" w14:textId="77777777" w:rsidR="00BD3ECA" w:rsidRDefault="00BD3ECA" w:rsidP="00BD3ECA">
      <w:pPr>
        <w:rPr>
          <w:rFonts w:ascii="Arial" w:hAnsi="Arial" w:cs="Arial"/>
        </w:rPr>
      </w:pPr>
      <w:r>
        <w:rPr>
          <w:rFonts w:ascii="Arial" w:hAnsi="Arial" w:cs="Arial"/>
        </w:rPr>
        <w:t xml:space="preserve">Landlord guidance is also available </w:t>
      </w:r>
      <w:hyperlink r:id="rId12" w:history="1">
        <w:r w:rsidRPr="0049027B">
          <w:rPr>
            <w:rStyle w:val="Hyperlink"/>
            <w:rFonts w:ascii="Arial" w:hAnsi="Arial" w:cs="Arial"/>
          </w:rPr>
          <w:t>here</w:t>
        </w:r>
      </w:hyperlink>
      <w:r>
        <w:rPr>
          <w:rFonts w:ascii="Arial" w:hAnsi="Arial" w:cs="Arial"/>
        </w:rPr>
        <w:t>.</w:t>
      </w:r>
    </w:p>
    <w:p w14:paraId="1D99BFCB" w14:textId="77777777" w:rsidR="00BD3ECA" w:rsidRPr="00D03E68" w:rsidRDefault="00BD3ECA" w:rsidP="00BD3ECA">
      <w:pPr>
        <w:rPr>
          <w:rFonts w:ascii="Arial" w:hAnsi="Arial" w:cs="Arial"/>
        </w:rPr>
      </w:pPr>
    </w:p>
    <w:p w14:paraId="22AC06B6" w14:textId="77777777" w:rsidR="00BD3ECA" w:rsidRPr="00D03E68" w:rsidRDefault="00BD3ECA" w:rsidP="00BD3ECA">
      <w:pPr>
        <w:rPr>
          <w:rFonts w:ascii="Arial" w:hAnsi="Arial" w:cs="Arial"/>
          <w:b/>
          <w:bCs/>
        </w:rPr>
      </w:pPr>
      <w:r w:rsidRPr="00D03E68">
        <w:rPr>
          <w:rFonts w:ascii="Arial" w:hAnsi="Arial" w:cs="Arial"/>
          <w:b/>
          <w:bCs/>
        </w:rPr>
        <w:t>Legal framework</w:t>
      </w:r>
    </w:p>
    <w:p w14:paraId="3C8A3C6C" w14:textId="77777777" w:rsidR="00BD3ECA" w:rsidRPr="00D03E68" w:rsidRDefault="00BD3ECA" w:rsidP="00BD3ECA">
      <w:pPr>
        <w:rPr>
          <w:rFonts w:ascii="Arial" w:hAnsi="Arial" w:cs="Arial"/>
        </w:rPr>
      </w:pPr>
      <w:r w:rsidRPr="00D03E68">
        <w:rPr>
          <w:rFonts w:ascii="Arial" w:hAnsi="Arial" w:cs="Arial"/>
        </w:rPr>
        <w:t>The Energy Efficiency (Private Rented Property) (England and Wales) Regulations 2015 were introduced on 1 April 2016, using the powers conferred by the Energy Act 2011. The Regulations introduced measures to improve the energy efficiency of private rented property in England and Wales.</w:t>
      </w:r>
    </w:p>
    <w:p w14:paraId="1E3CDFF1" w14:textId="77777777" w:rsidR="00BD3ECA" w:rsidRPr="00D03E68" w:rsidRDefault="00BD3ECA" w:rsidP="00BD3ECA">
      <w:pPr>
        <w:rPr>
          <w:rFonts w:ascii="Arial" w:hAnsi="Arial" w:cs="Arial"/>
        </w:rPr>
      </w:pPr>
      <w:r w:rsidRPr="00D03E68">
        <w:rPr>
          <w:rFonts w:ascii="Arial" w:hAnsi="Arial" w:cs="Arial"/>
        </w:rPr>
        <w:t>The Regulations apply to all domestic private rented properties which are let (or sub-let) under one of the following types of domestic tenancy:</w:t>
      </w:r>
    </w:p>
    <w:p w14:paraId="2067D8D3" w14:textId="77777777" w:rsidR="00BD3ECA" w:rsidRPr="00D03E68" w:rsidRDefault="00BD3ECA" w:rsidP="00BD3ECA">
      <w:pPr>
        <w:pStyle w:val="ListParagraph"/>
        <w:numPr>
          <w:ilvl w:val="0"/>
          <w:numId w:val="56"/>
        </w:numPr>
        <w:spacing w:after="160" w:line="259" w:lineRule="auto"/>
        <w:rPr>
          <w:rFonts w:ascii="Arial" w:hAnsi="Arial" w:cs="Arial"/>
        </w:rPr>
      </w:pPr>
      <w:r w:rsidRPr="00D03E68">
        <w:rPr>
          <w:rFonts w:ascii="Arial" w:hAnsi="Arial" w:cs="Arial"/>
        </w:rPr>
        <w:t>an assured tenancy (including an assured shorthold tenancy) defined in the Housing Act 1988</w:t>
      </w:r>
    </w:p>
    <w:p w14:paraId="4AF5D9F0" w14:textId="77777777" w:rsidR="00BD3ECA" w:rsidRPr="00D03E68" w:rsidRDefault="00BD3ECA" w:rsidP="00BD3ECA">
      <w:pPr>
        <w:pStyle w:val="ListParagraph"/>
        <w:numPr>
          <w:ilvl w:val="0"/>
          <w:numId w:val="56"/>
        </w:numPr>
        <w:spacing w:after="160" w:line="259" w:lineRule="auto"/>
        <w:rPr>
          <w:rFonts w:ascii="Arial" w:hAnsi="Arial" w:cs="Arial"/>
        </w:rPr>
      </w:pPr>
      <w:r w:rsidRPr="00D03E68">
        <w:rPr>
          <w:rFonts w:ascii="Arial" w:hAnsi="Arial" w:cs="Arial"/>
        </w:rPr>
        <w:t>a regulated tenancy defined in the Rent Act 1977</w:t>
      </w:r>
    </w:p>
    <w:p w14:paraId="54B6AA5F" w14:textId="77777777" w:rsidR="00BD3ECA" w:rsidRPr="00D03E68" w:rsidRDefault="00BD3ECA" w:rsidP="00BD3ECA">
      <w:pPr>
        <w:pStyle w:val="ListParagraph"/>
        <w:numPr>
          <w:ilvl w:val="0"/>
          <w:numId w:val="56"/>
        </w:numPr>
        <w:spacing w:after="160" w:line="259" w:lineRule="auto"/>
        <w:rPr>
          <w:rFonts w:ascii="Arial" w:hAnsi="Arial" w:cs="Arial"/>
        </w:rPr>
      </w:pPr>
      <w:r w:rsidRPr="00D03E68">
        <w:rPr>
          <w:rFonts w:ascii="Arial" w:hAnsi="Arial" w:cs="Arial"/>
        </w:rPr>
        <w:t>a domestic agricultural tenancy as set out in the Energy Efficiency (Domestic Private Rented Property) Order 2015</w:t>
      </w:r>
    </w:p>
    <w:p w14:paraId="7EB2E4B6" w14:textId="77777777" w:rsidR="00BD3ECA" w:rsidRPr="00D03E68" w:rsidRDefault="00BD3ECA" w:rsidP="00BD3ECA">
      <w:pPr>
        <w:rPr>
          <w:rFonts w:ascii="Arial" w:hAnsi="Arial" w:cs="Arial"/>
        </w:rPr>
      </w:pPr>
      <w:r w:rsidRPr="00D03E68">
        <w:rPr>
          <w:rFonts w:ascii="Arial" w:hAnsi="Arial" w:cs="Arial"/>
        </w:rPr>
        <w:t xml:space="preserve">The Regulations exclude registered providers of social housing, social landlords, </w:t>
      </w:r>
      <w:proofErr w:type="gramStart"/>
      <w:r w:rsidRPr="00D03E68">
        <w:rPr>
          <w:rFonts w:ascii="Arial" w:hAnsi="Arial" w:cs="Arial"/>
        </w:rPr>
        <w:t>low cost</w:t>
      </w:r>
      <w:proofErr w:type="gramEnd"/>
      <w:r w:rsidRPr="00D03E68">
        <w:rPr>
          <w:rFonts w:ascii="Arial" w:hAnsi="Arial" w:cs="Arial"/>
        </w:rPr>
        <w:t xml:space="preserve"> rental accommodation and low cost home ownership accommodation.</w:t>
      </w:r>
    </w:p>
    <w:p w14:paraId="2FFD1108" w14:textId="77777777" w:rsidR="00BD3ECA" w:rsidRPr="00D03E68" w:rsidRDefault="00BD3ECA" w:rsidP="00BD3ECA">
      <w:pPr>
        <w:rPr>
          <w:rFonts w:ascii="Arial" w:hAnsi="Arial" w:cs="Arial"/>
        </w:rPr>
      </w:pPr>
      <w:r w:rsidRPr="00D03E68">
        <w:rPr>
          <w:rFonts w:ascii="Arial" w:hAnsi="Arial" w:cs="Arial"/>
        </w:rPr>
        <w:t>The Regulations impose the following duties:</w:t>
      </w:r>
    </w:p>
    <w:p w14:paraId="1A831D93" w14:textId="77777777" w:rsidR="00BD3ECA" w:rsidRPr="00D03E68" w:rsidRDefault="00BD3ECA" w:rsidP="00BD3ECA">
      <w:pPr>
        <w:pStyle w:val="ListParagraph"/>
        <w:numPr>
          <w:ilvl w:val="0"/>
          <w:numId w:val="57"/>
        </w:numPr>
        <w:spacing w:after="160" w:line="259" w:lineRule="auto"/>
        <w:rPr>
          <w:rFonts w:ascii="Arial" w:hAnsi="Arial" w:cs="Arial"/>
        </w:rPr>
      </w:pPr>
      <w:r w:rsidRPr="00D03E68">
        <w:rPr>
          <w:rFonts w:ascii="Arial" w:hAnsi="Arial" w:cs="Arial"/>
        </w:rPr>
        <w:t>since 1 April 2018, landlords of relevant domestic private rented properties must not grant a tenancy to new or existing tenants if their property has an EPC rating of F or G (as shown on a valid EPC for the property)</w:t>
      </w:r>
    </w:p>
    <w:p w14:paraId="331256B0" w14:textId="77777777" w:rsidR="00BD3ECA" w:rsidRDefault="00BD3ECA" w:rsidP="00BD3ECA">
      <w:pPr>
        <w:pStyle w:val="ListParagraph"/>
        <w:numPr>
          <w:ilvl w:val="0"/>
          <w:numId w:val="57"/>
        </w:numPr>
        <w:spacing w:after="160" w:line="259" w:lineRule="auto"/>
        <w:rPr>
          <w:rFonts w:ascii="Arial" w:hAnsi="Arial" w:cs="Arial"/>
        </w:rPr>
      </w:pPr>
      <w:r w:rsidRPr="00D03E68">
        <w:rPr>
          <w:rFonts w:ascii="Arial" w:hAnsi="Arial" w:cs="Arial"/>
        </w:rPr>
        <w:t>since 1 April 2020, landlords must not continue letting a relevant domestic property which is already let if that property has an EPC rating F or G (as shown on a valid EPC for the property)</w:t>
      </w:r>
    </w:p>
    <w:p w14:paraId="250D2899" w14:textId="77777777" w:rsidR="00BD3ECA" w:rsidRPr="00BD3ECA" w:rsidRDefault="00BD3ECA" w:rsidP="00BD3ECA">
      <w:pPr>
        <w:spacing w:after="160" w:line="259" w:lineRule="auto"/>
        <w:rPr>
          <w:rFonts w:ascii="Arial" w:hAnsi="Arial" w:cs="Arial"/>
        </w:rPr>
      </w:pPr>
    </w:p>
    <w:p w14:paraId="61945FF3" w14:textId="77777777" w:rsidR="00BD3ECA" w:rsidRPr="00D03E68" w:rsidRDefault="00BD3ECA" w:rsidP="00BD3ECA">
      <w:pPr>
        <w:pStyle w:val="ListParagraph"/>
        <w:numPr>
          <w:ilvl w:val="0"/>
          <w:numId w:val="57"/>
        </w:numPr>
        <w:spacing w:after="160" w:line="259" w:lineRule="auto"/>
        <w:rPr>
          <w:rFonts w:ascii="Arial" w:hAnsi="Arial" w:cs="Arial"/>
        </w:rPr>
      </w:pPr>
      <w:r w:rsidRPr="00D03E68">
        <w:rPr>
          <w:rFonts w:ascii="Arial" w:hAnsi="Arial" w:cs="Arial"/>
        </w:rPr>
        <w:lastRenderedPageBreak/>
        <w:t>where a property does not achieve the required EPC rating, landlords must normally make energy efficiency improvements which raise the EPC rate to a minimum rating of E before they let the property</w:t>
      </w:r>
    </w:p>
    <w:p w14:paraId="1431C818" w14:textId="77777777" w:rsidR="00BD3ECA" w:rsidRPr="00D03E68" w:rsidRDefault="00BD3ECA" w:rsidP="00BD3ECA">
      <w:pPr>
        <w:pStyle w:val="ListParagraph"/>
        <w:numPr>
          <w:ilvl w:val="0"/>
          <w:numId w:val="57"/>
        </w:numPr>
        <w:spacing w:after="160" w:line="259" w:lineRule="auto"/>
        <w:rPr>
          <w:rFonts w:ascii="Arial" w:hAnsi="Arial" w:cs="Arial"/>
        </w:rPr>
      </w:pPr>
      <w:r w:rsidRPr="00D03E68">
        <w:rPr>
          <w:rFonts w:ascii="Arial" w:hAnsi="Arial" w:cs="Arial"/>
        </w:rPr>
        <w:t xml:space="preserve">in certain circumstances, landlords may be able to claim an exemption from this prohibition on letting a property that does not meet the minimum EPC rating. All exemptions must be registered on the Government's Private Rented Sector (PRS) Exemptions Register </w:t>
      </w:r>
      <w:hyperlink r:id="rId13" w:history="1">
        <w:r w:rsidRPr="005757B7">
          <w:rPr>
            <w:rStyle w:val="Hyperlink"/>
            <w:rFonts w:ascii="Arial" w:hAnsi="Arial" w:cs="Arial"/>
          </w:rPr>
          <w:t>https://prsregister.beis.gov.uk</w:t>
        </w:r>
      </w:hyperlink>
      <w:r>
        <w:rPr>
          <w:rFonts w:ascii="Arial" w:hAnsi="Arial" w:cs="Arial"/>
        </w:rPr>
        <w:t xml:space="preserve"> </w:t>
      </w:r>
    </w:p>
    <w:p w14:paraId="54D5F9E3" w14:textId="77777777" w:rsidR="00BD3ECA" w:rsidRPr="00D03E68" w:rsidRDefault="00BD3ECA" w:rsidP="00BD3ECA">
      <w:pPr>
        <w:pStyle w:val="ListParagraph"/>
        <w:numPr>
          <w:ilvl w:val="0"/>
          <w:numId w:val="57"/>
        </w:numPr>
        <w:spacing w:after="160" w:line="259" w:lineRule="auto"/>
        <w:rPr>
          <w:rFonts w:ascii="Arial" w:hAnsi="Arial" w:cs="Arial"/>
        </w:rPr>
      </w:pPr>
      <w:r w:rsidRPr="00D03E68">
        <w:rPr>
          <w:rFonts w:ascii="Arial" w:hAnsi="Arial" w:cs="Arial"/>
        </w:rPr>
        <w:t>since 15 March 2019, amendments to the Regulations meant that if a landlord of an EPC F or G rated property is unable to secure third-party funding, they need to use their own funds to cover the costs of improving their property to EPC rating of E (or as close as possible). This requirement is subject to a spending cap of £3,500 (inclusive of VAT)</w:t>
      </w:r>
    </w:p>
    <w:p w14:paraId="2FE06A02" w14:textId="77777777" w:rsidR="00BD3ECA" w:rsidRPr="00D03E68" w:rsidRDefault="00BD3ECA" w:rsidP="00BD3ECA">
      <w:pPr>
        <w:rPr>
          <w:rFonts w:ascii="Arial" w:hAnsi="Arial" w:cs="Arial"/>
          <w:b/>
          <w:bCs/>
        </w:rPr>
      </w:pPr>
      <w:r w:rsidRPr="00D03E68">
        <w:rPr>
          <w:rFonts w:ascii="Arial" w:hAnsi="Arial" w:cs="Arial"/>
          <w:b/>
          <w:bCs/>
        </w:rPr>
        <w:t>Circumstances in which a compliance notice may be served (Regulation 37)</w:t>
      </w:r>
    </w:p>
    <w:p w14:paraId="4F4FA1D2" w14:textId="77777777" w:rsidR="00BD3ECA" w:rsidRPr="00D03E68" w:rsidRDefault="00BD3ECA" w:rsidP="00BD3ECA">
      <w:pPr>
        <w:rPr>
          <w:rFonts w:ascii="Arial" w:hAnsi="Arial" w:cs="Arial"/>
        </w:rPr>
      </w:pPr>
      <w:r w:rsidRPr="00D03E68">
        <w:rPr>
          <w:rFonts w:ascii="Arial" w:hAnsi="Arial" w:cs="Arial"/>
        </w:rPr>
        <w:t>A compliance notice may be served where the council believes that a landlord may be in breach of the prohibition on letting, or continuing to let, sub-standard property (with an EPC rating of F or G).</w:t>
      </w:r>
    </w:p>
    <w:p w14:paraId="3CFFDFFD" w14:textId="77777777" w:rsidR="00BD3ECA" w:rsidRPr="00D03E68" w:rsidRDefault="00BD3ECA" w:rsidP="00BD3ECA">
      <w:pPr>
        <w:rPr>
          <w:rFonts w:ascii="Arial" w:hAnsi="Arial" w:cs="Arial"/>
        </w:rPr>
      </w:pPr>
    </w:p>
    <w:p w14:paraId="3F40B990" w14:textId="77777777" w:rsidR="00BD3ECA" w:rsidRPr="00D03E68" w:rsidRDefault="00BD3ECA" w:rsidP="00BD3ECA">
      <w:pPr>
        <w:rPr>
          <w:rFonts w:ascii="Arial" w:hAnsi="Arial" w:cs="Arial"/>
        </w:rPr>
      </w:pPr>
      <w:r w:rsidRPr="00D03E68">
        <w:rPr>
          <w:rFonts w:ascii="Arial" w:hAnsi="Arial" w:cs="Arial"/>
        </w:rPr>
        <w:t>A compliance notice may request either the original or copies of the following information:</w:t>
      </w:r>
    </w:p>
    <w:p w14:paraId="311B9C2F" w14:textId="77777777" w:rsidR="00BD3ECA" w:rsidRPr="00D03E68" w:rsidRDefault="00BD3ECA" w:rsidP="00BD3ECA">
      <w:pPr>
        <w:pStyle w:val="ListParagraph"/>
        <w:numPr>
          <w:ilvl w:val="0"/>
          <w:numId w:val="58"/>
        </w:numPr>
        <w:spacing w:after="160" w:line="259" w:lineRule="auto"/>
        <w:rPr>
          <w:rFonts w:ascii="Arial" w:hAnsi="Arial" w:cs="Arial"/>
        </w:rPr>
      </w:pPr>
      <w:r w:rsidRPr="00D03E68">
        <w:rPr>
          <w:rFonts w:ascii="Arial" w:hAnsi="Arial" w:cs="Arial"/>
        </w:rPr>
        <w:t>the EPC that was valid for the time when the property was let</w:t>
      </w:r>
    </w:p>
    <w:p w14:paraId="0B438CDF" w14:textId="77777777" w:rsidR="00BD3ECA" w:rsidRPr="00D03E68" w:rsidRDefault="00BD3ECA" w:rsidP="00BD3ECA">
      <w:pPr>
        <w:pStyle w:val="ListParagraph"/>
        <w:numPr>
          <w:ilvl w:val="0"/>
          <w:numId w:val="58"/>
        </w:numPr>
        <w:spacing w:after="160" w:line="259" w:lineRule="auto"/>
        <w:rPr>
          <w:rFonts w:ascii="Arial" w:hAnsi="Arial" w:cs="Arial"/>
        </w:rPr>
      </w:pPr>
      <w:r w:rsidRPr="00D03E68">
        <w:rPr>
          <w:rFonts w:ascii="Arial" w:hAnsi="Arial" w:cs="Arial"/>
        </w:rPr>
        <w:t>any other EPC for the property in the landlord's possession</w:t>
      </w:r>
    </w:p>
    <w:p w14:paraId="397FF9AA" w14:textId="77777777" w:rsidR="00BD3ECA" w:rsidRPr="00D03E68" w:rsidRDefault="00BD3ECA" w:rsidP="00BD3ECA">
      <w:pPr>
        <w:pStyle w:val="ListParagraph"/>
        <w:numPr>
          <w:ilvl w:val="0"/>
          <w:numId w:val="58"/>
        </w:numPr>
        <w:spacing w:after="160" w:line="259" w:lineRule="auto"/>
        <w:rPr>
          <w:rFonts w:ascii="Arial" w:hAnsi="Arial" w:cs="Arial"/>
        </w:rPr>
      </w:pPr>
      <w:r w:rsidRPr="00D03E68">
        <w:rPr>
          <w:rFonts w:ascii="Arial" w:hAnsi="Arial" w:cs="Arial"/>
        </w:rPr>
        <w:t>the current tenancy agreement used for letting the property</w:t>
      </w:r>
    </w:p>
    <w:p w14:paraId="7D99C080" w14:textId="77777777" w:rsidR="00BD3ECA" w:rsidRPr="00D03E68" w:rsidRDefault="00BD3ECA" w:rsidP="00BD3ECA">
      <w:pPr>
        <w:pStyle w:val="ListParagraph"/>
        <w:numPr>
          <w:ilvl w:val="0"/>
          <w:numId w:val="58"/>
        </w:numPr>
        <w:spacing w:after="160" w:line="259" w:lineRule="auto"/>
        <w:rPr>
          <w:rFonts w:ascii="Arial" w:hAnsi="Arial" w:cs="Arial"/>
        </w:rPr>
      </w:pPr>
      <w:r w:rsidRPr="00D03E68">
        <w:rPr>
          <w:rFonts w:ascii="Arial" w:hAnsi="Arial" w:cs="Arial"/>
        </w:rPr>
        <w:t>any Green Deal Advice Report in relation to the property; and</w:t>
      </w:r>
    </w:p>
    <w:p w14:paraId="0E7AF539" w14:textId="77777777" w:rsidR="00BD3ECA" w:rsidRPr="00D03E68" w:rsidRDefault="00BD3ECA" w:rsidP="00BD3ECA">
      <w:pPr>
        <w:pStyle w:val="ListParagraph"/>
        <w:numPr>
          <w:ilvl w:val="0"/>
          <w:numId w:val="58"/>
        </w:numPr>
        <w:spacing w:after="160" w:line="259" w:lineRule="auto"/>
        <w:rPr>
          <w:rFonts w:ascii="Arial" w:hAnsi="Arial" w:cs="Arial"/>
        </w:rPr>
      </w:pPr>
      <w:r w:rsidRPr="00D03E68">
        <w:rPr>
          <w:rFonts w:ascii="Arial" w:hAnsi="Arial" w:cs="Arial"/>
        </w:rPr>
        <w:t>any other relevant document that the council requires in order to carry out its compliance and enforcement functions</w:t>
      </w:r>
    </w:p>
    <w:p w14:paraId="1E1E55F7" w14:textId="77777777" w:rsidR="00BD3ECA" w:rsidRPr="00D03E68" w:rsidRDefault="00BD3ECA" w:rsidP="00BD3ECA">
      <w:pPr>
        <w:rPr>
          <w:rFonts w:ascii="Arial" w:hAnsi="Arial" w:cs="Arial"/>
        </w:rPr>
      </w:pPr>
      <w:r w:rsidRPr="00D03E68">
        <w:rPr>
          <w:rFonts w:ascii="Arial" w:hAnsi="Arial" w:cs="Arial"/>
        </w:rPr>
        <w:t>The compliance notice may also require the landlord to register copies of the requested information on the PRS Exemptions Register.</w:t>
      </w:r>
    </w:p>
    <w:p w14:paraId="0CD4986F" w14:textId="77777777" w:rsidR="00BD3ECA" w:rsidRPr="00D03E68" w:rsidRDefault="00BD3ECA" w:rsidP="00BD3ECA">
      <w:pPr>
        <w:rPr>
          <w:rFonts w:ascii="Arial" w:hAnsi="Arial" w:cs="Arial"/>
        </w:rPr>
      </w:pPr>
      <w:r w:rsidRPr="00D03E68">
        <w:rPr>
          <w:rFonts w:ascii="Arial" w:hAnsi="Arial" w:cs="Arial"/>
        </w:rPr>
        <w:t>The council may withdraw or amend the compliance notice at any time in writing, for example where new information comes to light.</w:t>
      </w:r>
    </w:p>
    <w:p w14:paraId="52E89A89" w14:textId="77777777" w:rsidR="00BD3ECA" w:rsidRPr="00D03E68" w:rsidRDefault="00BD3ECA" w:rsidP="00BD3ECA">
      <w:pPr>
        <w:rPr>
          <w:rFonts w:ascii="Arial" w:hAnsi="Arial" w:cs="Arial"/>
        </w:rPr>
      </w:pPr>
      <w:r w:rsidRPr="00D03E68">
        <w:rPr>
          <w:rFonts w:ascii="Arial" w:hAnsi="Arial" w:cs="Arial"/>
        </w:rPr>
        <w:t>The council may use the documents provided by the landlord, or any other information it holds, to decide whether the landlord is in breach of the Regulations.</w:t>
      </w:r>
    </w:p>
    <w:p w14:paraId="407D6D29" w14:textId="77777777" w:rsidR="00BD3ECA" w:rsidRPr="00D03E68" w:rsidRDefault="00BD3ECA" w:rsidP="00BD3ECA">
      <w:pPr>
        <w:rPr>
          <w:rFonts w:ascii="Arial" w:hAnsi="Arial" w:cs="Arial"/>
          <w:b/>
          <w:bCs/>
        </w:rPr>
      </w:pPr>
      <w:r w:rsidRPr="00D03E68">
        <w:rPr>
          <w:rFonts w:ascii="Arial" w:hAnsi="Arial" w:cs="Arial"/>
          <w:b/>
          <w:bCs/>
        </w:rPr>
        <w:t>Circumstances in which a penalty notice may be served (Regulation 38)</w:t>
      </w:r>
    </w:p>
    <w:p w14:paraId="26D18D3F" w14:textId="77777777" w:rsidR="00BD3ECA" w:rsidRPr="00D03E68" w:rsidRDefault="00BD3ECA" w:rsidP="00BD3ECA">
      <w:pPr>
        <w:rPr>
          <w:rFonts w:ascii="Arial" w:hAnsi="Arial" w:cs="Arial"/>
        </w:rPr>
      </w:pPr>
      <w:r w:rsidRPr="00D03E68">
        <w:rPr>
          <w:rFonts w:ascii="Arial" w:hAnsi="Arial" w:cs="Arial"/>
        </w:rPr>
        <w:t>The council may serve a penalty notice (relating to a financial penalty, a publication penalty or both) on the landlord where they are satisfied that the landlord is, or has been in the last 18 months:</w:t>
      </w:r>
    </w:p>
    <w:p w14:paraId="50246B13" w14:textId="77777777" w:rsidR="00BD3ECA" w:rsidRPr="00D03E68" w:rsidRDefault="00BD3ECA" w:rsidP="00BD3ECA">
      <w:pPr>
        <w:pStyle w:val="ListParagraph"/>
        <w:numPr>
          <w:ilvl w:val="0"/>
          <w:numId w:val="59"/>
        </w:numPr>
        <w:spacing w:after="160" w:line="259" w:lineRule="auto"/>
        <w:rPr>
          <w:rFonts w:ascii="Arial" w:hAnsi="Arial" w:cs="Arial"/>
        </w:rPr>
      </w:pPr>
      <w:r w:rsidRPr="00D03E68">
        <w:rPr>
          <w:rFonts w:ascii="Arial" w:hAnsi="Arial" w:cs="Arial"/>
        </w:rPr>
        <w:t xml:space="preserve">in breach of the prohibition on letting, or continuing to let, sub-standard </w:t>
      </w:r>
      <w:proofErr w:type="gramStart"/>
      <w:r w:rsidRPr="00D03E68">
        <w:rPr>
          <w:rFonts w:ascii="Arial" w:hAnsi="Arial" w:cs="Arial"/>
        </w:rPr>
        <w:t>property;</w:t>
      </w:r>
      <w:proofErr w:type="gramEnd"/>
    </w:p>
    <w:p w14:paraId="202C92CB" w14:textId="77777777" w:rsidR="00BD3ECA" w:rsidRPr="00D03E68" w:rsidRDefault="00BD3ECA" w:rsidP="00BD3ECA">
      <w:pPr>
        <w:pStyle w:val="ListParagraph"/>
        <w:numPr>
          <w:ilvl w:val="0"/>
          <w:numId w:val="59"/>
        </w:numPr>
        <w:spacing w:after="160" w:line="259" w:lineRule="auto"/>
        <w:rPr>
          <w:rFonts w:ascii="Arial" w:hAnsi="Arial" w:cs="Arial"/>
        </w:rPr>
      </w:pPr>
      <w:r w:rsidRPr="00D03E68">
        <w:rPr>
          <w:rFonts w:ascii="Arial" w:hAnsi="Arial" w:cs="Arial"/>
        </w:rPr>
        <w:t>in breach of the requirement to comply with a compliance notice; or</w:t>
      </w:r>
    </w:p>
    <w:p w14:paraId="690835E2" w14:textId="77777777" w:rsidR="00BD3ECA" w:rsidRPr="00D03E68" w:rsidRDefault="00BD3ECA" w:rsidP="00BD3ECA">
      <w:pPr>
        <w:pStyle w:val="ListParagraph"/>
        <w:numPr>
          <w:ilvl w:val="0"/>
          <w:numId w:val="59"/>
        </w:numPr>
        <w:spacing w:after="160" w:line="259" w:lineRule="auto"/>
        <w:rPr>
          <w:rFonts w:ascii="Arial" w:hAnsi="Arial" w:cs="Arial"/>
        </w:rPr>
      </w:pPr>
      <w:r w:rsidRPr="00D03E68">
        <w:rPr>
          <w:rFonts w:ascii="Arial" w:hAnsi="Arial" w:cs="Arial"/>
        </w:rPr>
        <w:t>has uploaded false or misleading information to the Exemptions Register</w:t>
      </w:r>
    </w:p>
    <w:p w14:paraId="0E8ED6E9" w14:textId="77777777" w:rsidR="00BD3ECA" w:rsidRDefault="00BD3ECA" w:rsidP="00BD3ECA">
      <w:pPr>
        <w:rPr>
          <w:rFonts w:ascii="Arial" w:hAnsi="Arial" w:cs="Arial"/>
        </w:rPr>
      </w:pPr>
    </w:p>
    <w:p w14:paraId="18AB264C" w14:textId="77777777" w:rsidR="00BD3ECA" w:rsidRDefault="00BD3ECA" w:rsidP="00BD3ECA">
      <w:pPr>
        <w:rPr>
          <w:rFonts w:ascii="Arial" w:hAnsi="Arial" w:cs="Arial"/>
        </w:rPr>
      </w:pPr>
    </w:p>
    <w:p w14:paraId="1E271AF0" w14:textId="77777777" w:rsidR="00BD3ECA" w:rsidRDefault="00BD3ECA" w:rsidP="00BD3ECA">
      <w:pPr>
        <w:rPr>
          <w:rFonts w:ascii="Arial" w:hAnsi="Arial" w:cs="Arial"/>
        </w:rPr>
      </w:pPr>
    </w:p>
    <w:p w14:paraId="2617F5E1" w14:textId="77777777" w:rsidR="00BD3ECA" w:rsidRDefault="00BD3ECA" w:rsidP="00BD3ECA">
      <w:pPr>
        <w:rPr>
          <w:rFonts w:ascii="Arial" w:hAnsi="Arial" w:cs="Arial"/>
        </w:rPr>
      </w:pPr>
    </w:p>
    <w:p w14:paraId="46895D5B" w14:textId="77777777" w:rsidR="00BD3ECA" w:rsidRDefault="00BD3ECA" w:rsidP="00BD3ECA">
      <w:pPr>
        <w:rPr>
          <w:rFonts w:ascii="Arial" w:hAnsi="Arial" w:cs="Arial"/>
        </w:rPr>
      </w:pPr>
    </w:p>
    <w:p w14:paraId="0E0787A8" w14:textId="77777777" w:rsidR="00BD3ECA" w:rsidRDefault="00BD3ECA" w:rsidP="00BD3ECA">
      <w:pPr>
        <w:rPr>
          <w:rFonts w:ascii="Arial" w:hAnsi="Arial" w:cs="Arial"/>
        </w:rPr>
      </w:pPr>
    </w:p>
    <w:p w14:paraId="7B080B85" w14:textId="1ECF33EB" w:rsidR="00BD3ECA" w:rsidRDefault="00BD3ECA" w:rsidP="00BD3ECA">
      <w:pPr>
        <w:rPr>
          <w:rFonts w:ascii="Arial" w:hAnsi="Arial" w:cs="Arial"/>
        </w:rPr>
      </w:pPr>
      <w:r w:rsidRPr="00D03E68">
        <w:rPr>
          <w:rFonts w:ascii="Arial" w:hAnsi="Arial" w:cs="Arial"/>
        </w:rPr>
        <w:lastRenderedPageBreak/>
        <w:t>Since a penalty notice may be served on a landlord up to 18 months after the suspected breach, a person may be served with a penalty notice after they have ceased to be the landlord of a property. Prior to issuing a penalty notice, a compliance notice will normally be served, requesting information from the landlord which will help determine whether that landlord is in breach of the duties.</w:t>
      </w:r>
    </w:p>
    <w:p w14:paraId="60AB836F" w14:textId="77777777" w:rsidR="00BD3ECA" w:rsidRPr="00D03E68" w:rsidRDefault="00BD3ECA" w:rsidP="00BD3ECA">
      <w:pPr>
        <w:rPr>
          <w:rFonts w:ascii="Arial" w:hAnsi="Arial" w:cs="Arial"/>
        </w:rPr>
      </w:pPr>
    </w:p>
    <w:p w14:paraId="7EAEE725" w14:textId="77777777" w:rsidR="00BD3ECA" w:rsidRPr="00D03E68" w:rsidRDefault="00BD3ECA" w:rsidP="00BD3ECA">
      <w:pPr>
        <w:rPr>
          <w:rFonts w:ascii="Arial" w:hAnsi="Arial" w:cs="Arial"/>
        </w:rPr>
      </w:pPr>
      <w:r w:rsidRPr="00D03E68">
        <w:rPr>
          <w:rFonts w:ascii="Arial" w:hAnsi="Arial" w:cs="Arial"/>
        </w:rPr>
        <w:t>The penalty notice may include a financial penalty of up to £5000.00, a publication penalty, or both. A publication penalty means that the enforcement authority will publish some details of the landlord's breach on a publicly accessible part of the PRS Exemptions Register</w:t>
      </w:r>
    </w:p>
    <w:p w14:paraId="16E68422" w14:textId="77777777" w:rsidR="00BD3ECA" w:rsidRPr="00D03E68" w:rsidRDefault="00BD3ECA" w:rsidP="00BD3ECA">
      <w:pPr>
        <w:rPr>
          <w:rFonts w:ascii="Arial" w:hAnsi="Arial" w:cs="Arial"/>
        </w:rPr>
      </w:pPr>
      <w:r w:rsidRPr="00D03E68">
        <w:rPr>
          <w:rFonts w:ascii="Arial" w:hAnsi="Arial" w:cs="Arial"/>
        </w:rPr>
        <w:t>The penalty notice will:</w:t>
      </w:r>
    </w:p>
    <w:p w14:paraId="2467D269" w14:textId="77777777" w:rsidR="00BD3ECA" w:rsidRPr="00D03E68" w:rsidRDefault="00BD3ECA" w:rsidP="00BD3ECA">
      <w:pPr>
        <w:pStyle w:val="ListParagraph"/>
        <w:numPr>
          <w:ilvl w:val="0"/>
          <w:numId w:val="60"/>
        </w:numPr>
        <w:spacing w:after="160" w:line="259" w:lineRule="auto"/>
        <w:rPr>
          <w:rFonts w:ascii="Arial" w:hAnsi="Arial" w:cs="Arial"/>
        </w:rPr>
      </w:pPr>
      <w:r w:rsidRPr="00D03E68">
        <w:rPr>
          <w:rFonts w:ascii="Arial" w:hAnsi="Arial" w:cs="Arial"/>
        </w:rPr>
        <w:t>explain which of the provisions of the Regulations the council believes the landlord has breached</w:t>
      </w:r>
    </w:p>
    <w:p w14:paraId="3DFFD99D" w14:textId="77777777" w:rsidR="00BD3ECA" w:rsidRPr="00D03E68" w:rsidRDefault="00BD3ECA" w:rsidP="00BD3ECA">
      <w:pPr>
        <w:pStyle w:val="ListParagraph"/>
        <w:numPr>
          <w:ilvl w:val="0"/>
          <w:numId w:val="60"/>
        </w:numPr>
        <w:spacing w:after="160" w:line="259" w:lineRule="auto"/>
        <w:rPr>
          <w:rFonts w:ascii="Arial" w:hAnsi="Arial" w:cs="Arial"/>
        </w:rPr>
      </w:pPr>
      <w:r w:rsidRPr="00D03E68">
        <w:rPr>
          <w:rFonts w:ascii="Arial" w:hAnsi="Arial" w:cs="Arial"/>
        </w:rPr>
        <w:t>give details of the breach</w:t>
      </w:r>
    </w:p>
    <w:p w14:paraId="1B4C4337" w14:textId="77777777" w:rsidR="00BD3ECA" w:rsidRPr="00D03E68" w:rsidRDefault="00BD3ECA" w:rsidP="00BD3ECA">
      <w:pPr>
        <w:pStyle w:val="ListParagraph"/>
        <w:numPr>
          <w:ilvl w:val="0"/>
          <w:numId w:val="60"/>
        </w:numPr>
        <w:spacing w:after="160" w:line="259" w:lineRule="auto"/>
        <w:rPr>
          <w:rFonts w:ascii="Arial" w:hAnsi="Arial" w:cs="Arial"/>
        </w:rPr>
      </w:pPr>
      <w:r w:rsidRPr="00D03E68">
        <w:rPr>
          <w:rFonts w:ascii="Arial" w:hAnsi="Arial" w:cs="Arial"/>
        </w:rPr>
        <w:t>tell the landlord whether they must take any action to remedy the breach and, if so, the date within which this action must be taken (the date must be at least a month after the penalty notice is issued)</w:t>
      </w:r>
    </w:p>
    <w:p w14:paraId="57BB4D07" w14:textId="77777777" w:rsidR="00BD3ECA" w:rsidRPr="00D03E68" w:rsidRDefault="00BD3ECA" w:rsidP="00BD3ECA">
      <w:pPr>
        <w:pStyle w:val="ListParagraph"/>
        <w:numPr>
          <w:ilvl w:val="0"/>
          <w:numId w:val="60"/>
        </w:numPr>
        <w:spacing w:after="160" w:line="259" w:lineRule="auto"/>
        <w:rPr>
          <w:rFonts w:ascii="Arial" w:hAnsi="Arial" w:cs="Arial"/>
        </w:rPr>
      </w:pPr>
      <w:r w:rsidRPr="00D03E68">
        <w:rPr>
          <w:rFonts w:ascii="Arial" w:hAnsi="Arial" w:cs="Arial"/>
        </w:rPr>
        <w:t>explain whether a financial penalty is imposed and if so, how much and, where applicable, how it has been calculated</w:t>
      </w:r>
    </w:p>
    <w:p w14:paraId="4786DA49" w14:textId="77777777" w:rsidR="00BD3ECA" w:rsidRPr="00D03E68" w:rsidRDefault="00BD3ECA" w:rsidP="00BD3ECA">
      <w:pPr>
        <w:pStyle w:val="ListParagraph"/>
        <w:numPr>
          <w:ilvl w:val="0"/>
          <w:numId w:val="60"/>
        </w:numPr>
        <w:spacing w:after="160" w:line="259" w:lineRule="auto"/>
        <w:rPr>
          <w:rFonts w:ascii="Arial" w:hAnsi="Arial" w:cs="Arial"/>
        </w:rPr>
      </w:pPr>
      <w:r w:rsidRPr="00D03E68">
        <w:rPr>
          <w:rFonts w:ascii="Arial" w:hAnsi="Arial" w:cs="Arial"/>
        </w:rPr>
        <w:t>explain whether a publication penalty has been imposed</w:t>
      </w:r>
    </w:p>
    <w:p w14:paraId="1B710D12" w14:textId="77777777" w:rsidR="00BD3ECA" w:rsidRPr="00D03E68" w:rsidRDefault="00BD3ECA" w:rsidP="00BD3ECA">
      <w:pPr>
        <w:pStyle w:val="ListParagraph"/>
        <w:numPr>
          <w:ilvl w:val="0"/>
          <w:numId w:val="60"/>
        </w:numPr>
        <w:spacing w:after="160" w:line="259" w:lineRule="auto"/>
        <w:rPr>
          <w:rFonts w:ascii="Arial" w:hAnsi="Arial" w:cs="Arial"/>
        </w:rPr>
      </w:pPr>
      <w:r w:rsidRPr="00D03E68">
        <w:rPr>
          <w:rFonts w:ascii="Arial" w:hAnsi="Arial" w:cs="Arial"/>
        </w:rPr>
        <w:t>where a financial penalty is imposed, tell the landlord the date by which payment must be made, the name and address of the person to whom it must be paid and the method of payment (the date must be at least a month after the penalty notice is issued)</w:t>
      </w:r>
    </w:p>
    <w:p w14:paraId="5B0F2A41" w14:textId="77777777" w:rsidR="00BD3ECA" w:rsidRPr="00D03E68" w:rsidRDefault="00BD3ECA" w:rsidP="00BD3ECA">
      <w:pPr>
        <w:pStyle w:val="ListParagraph"/>
        <w:numPr>
          <w:ilvl w:val="0"/>
          <w:numId w:val="60"/>
        </w:numPr>
        <w:spacing w:after="160" w:line="259" w:lineRule="auto"/>
        <w:rPr>
          <w:rFonts w:ascii="Arial" w:hAnsi="Arial" w:cs="Arial"/>
        </w:rPr>
      </w:pPr>
      <w:r w:rsidRPr="00D03E68">
        <w:rPr>
          <w:rFonts w:ascii="Arial" w:hAnsi="Arial" w:cs="Arial"/>
        </w:rPr>
        <w:t>explain the review and appeals processes, including the name and address of the person to whom a review request must be sent, and the date by which the request must be sent; and</w:t>
      </w:r>
    </w:p>
    <w:p w14:paraId="6FD4DAB9" w14:textId="77777777" w:rsidR="00BD3ECA" w:rsidRPr="00D03E68" w:rsidRDefault="00BD3ECA" w:rsidP="00BD3ECA">
      <w:pPr>
        <w:pStyle w:val="ListParagraph"/>
        <w:numPr>
          <w:ilvl w:val="0"/>
          <w:numId w:val="60"/>
        </w:numPr>
        <w:spacing w:after="160" w:line="259" w:lineRule="auto"/>
        <w:rPr>
          <w:rFonts w:ascii="Arial" w:hAnsi="Arial" w:cs="Arial"/>
        </w:rPr>
      </w:pPr>
      <w:r w:rsidRPr="00D03E68">
        <w:rPr>
          <w:rFonts w:ascii="Arial" w:hAnsi="Arial" w:cs="Arial"/>
        </w:rPr>
        <w:t>explain that if the landlord does not pay any financial penalty within the specified period, the council may bring court proceedings to recover the money from the landlord</w:t>
      </w:r>
      <w:r>
        <w:rPr>
          <w:rFonts w:ascii="Arial" w:hAnsi="Arial" w:cs="Arial"/>
        </w:rPr>
        <w:t>.</w:t>
      </w:r>
    </w:p>
    <w:p w14:paraId="53D7E69D" w14:textId="77777777" w:rsidR="00BD3ECA" w:rsidRPr="00D03E68" w:rsidRDefault="00BD3ECA" w:rsidP="00BD3ECA">
      <w:pPr>
        <w:rPr>
          <w:rFonts w:ascii="Arial" w:hAnsi="Arial" w:cs="Arial"/>
        </w:rPr>
      </w:pPr>
      <w:r w:rsidRPr="00D03E68">
        <w:rPr>
          <w:rFonts w:ascii="Arial" w:hAnsi="Arial" w:cs="Arial"/>
        </w:rPr>
        <w:t>A further penalty notice may be issued if the action required in the penalty notice is not taken in the time specified.</w:t>
      </w:r>
    </w:p>
    <w:p w14:paraId="1CB6F52C" w14:textId="77777777" w:rsidR="00BD3ECA" w:rsidRPr="00D03E68" w:rsidRDefault="00BD3ECA" w:rsidP="00BD3ECA">
      <w:pPr>
        <w:rPr>
          <w:rFonts w:ascii="Arial" w:hAnsi="Arial" w:cs="Arial"/>
          <w:b/>
          <w:bCs/>
        </w:rPr>
      </w:pPr>
      <w:r w:rsidRPr="00D03E68">
        <w:rPr>
          <w:rFonts w:ascii="Arial" w:hAnsi="Arial" w:cs="Arial"/>
          <w:b/>
          <w:bCs/>
        </w:rPr>
        <w:t>Circumstances in which a penalty notice may be reviewed or withdrawn (Regulation 42)</w:t>
      </w:r>
    </w:p>
    <w:p w14:paraId="31E84E2F" w14:textId="77777777" w:rsidR="00BD3ECA" w:rsidRPr="00D03E68" w:rsidRDefault="00BD3ECA" w:rsidP="00BD3ECA">
      <w:pPr>
        <w:rPr>
          <w:rFonts w:ascii="Arial" w:hAnsi="Arial" w:cs="Arial"/>
        </w:rPr>
      </w:pPr>
      <w:r w:rsidRPr="00D03E68">
        <w:rPr>
          <w:rFonts w:ascii="Arial" w:hAnsi="Arial" w:cs="Arial"/>
        </w:rPr>
        <w:t>The council may decide to review its decision to serve a penalty notice, for example when new information comes to light.</w:t>
      </w:r>
    </w:p>
    <w:p w14:paraId="380C3991" w14:textId="77777777" w:rsidR="00BD3ECA" w:rsidRPr="00D03E68" w:rsidRDefault="00BD3ECA" w:rsidP="00BD3ECA">
      <w:pPr>
        <w:rPr>
          <w:rFonts w:ascii="Arial" w:hAnsi="Arial" w:cs="Arial"/>
        </w:rPr>
      </w:pPr>
      <w:r w:rsidRPr="00D03E68">
        <w:rPr>
          <w:rFonts w:ascii="Arial" w:hAnsi="Arial" w:cs="Arial"/>
        </w:rPr>
        <w:t>A landlord also has the right to ask the council to review its decision to serve a penalty notice. This request must be made in writing within 28 days. When the council receives the request, a decision will be made on whether or not to withdraw the penalty notice based on the information received.</w:t>
      </w:r>
    </w:p>
    <w:p w14:paraId="48093702" w14:textId="77777777" w:rsidR="00BD3ECA" w:rsidRDefault="00BD3ECA" w:rsidP="00BD3ECA">
      <w:pPr>
        <w:rPr>
          <w:rFonts w:ascii="Arial" w:hAnsi="Arial" w:cs="Arial"/>
        </w:rPr>
      </w:pPr>
    </w:p>
    <w:p w14:paraId="1BAB603D" w14:textId="77777777" w:rsidR="00BD3ECA" w:rsidRDefault="00BD3ECA" w:rsidP="00BD3ECA">
      <w:pPr>
        <w:rPr>
          <w:rFonts w:ascii="Arial" w:hAnsi="Arial" w:cs="Arial"/>
        </w:rPr>
      </w:pPr>
    </w:p>
    <w:p w14:paraId="1160E363" w14:textId="77777777" w:rsidR="00BD3ECA" w:rsidRDefault="00BD3ECA" w:rsidP="00BD3ECA">
      <w:pPr>
        <w:rPr>
          <w:rFonts w:ascii="Arial" w:hAnsi="Arial" w:cs="Arial"/>
        </w:rPr>
      </w:pPr>
    </w:p>
    <w:p w14:paraId="15D2AD11" w14:textId="77777777" w:rsidR="00BD3ECA" w:rsidRDefault="00BD3ECA" w:rsidP="00BD3ECA">
      <w:pPr>
        <w:rPr>
          <w:rFonts w:ascii="Arial" w:hAnsi="Arial" w:cs="Arial"/>
        </w:rPr>
      </w:pPr>
    </w:p>
    <w:p w14:paraId="75F824A0" w14:textId="77777777" w:rsidR="00BD3ECA" w:rsidRDefault="00BD3ECA" w:rsidP="00BD3ECA">
      <w:pPr>
        <w:rPr>
          <w:rFonts w:ascii="Arial" w:hAnsi="Arial" w:cs="Arial"/>
        </w:rPr>
      </w:pPr>
    </w:p>
    <w:p w14:paraId="21351379" w14:textId="77777777" w:rsidR="00BD3ECA" w:rsidRDefault="00BD3ECA" w:rsidP="00BD3ECA">
      <w:pPr>
        <w:rPr>
          <w:rFonts w:ascii="Arial" w:hAnsi="Arial" w:cs="Arial"/>
        </w:rPr>
      </w:pPr>
    </w:p>
    <w:p w14:paraId="7C282BE0" w14:textId="77777777" w:rsidR="00BD3ECA" w:rsidRDefault="00BD3ECA" w:rsidP="00BD3ECA">
      <w:pPr>
        <w:rPr>
          <w:rFonts w:ascii="Arial" w:hAnsi="Arial" w:cs="Arial"/>
        </w:rPr>
      </w:pPr>
    </w:p>
    <w:p w14:paraId="1B1EE37C" w14:textId="77777777" w:rsidR="00BD3ECA" w:rsidRDefault="00BD3ECA" w:rsidP="00BD3ECA">
      <w:pPr>
        <w:rPr>
          <w:rFonts w:ascii="Arial" w:hAnsi="Arial" w:cs="Arial"/>
        </w:rPr>
      </w:pPr>
    </w:p>
    <w:p w14:paraId="13B13F11" w14:textId="77777777" w:rsidR="00BD3ECA" w:rsidRDefault="00BD3ECA" w:rsidP="00BD3ECA">
      <w:pPr>
        <w:rPr>
          <w:rFonts w:ascii="Arial" w:hAnsi="Arial" w:cs="Arial"/>
        </w:rPr>
      </w:pPr>
    </w:p>
    <w:p w14:paraId="24901E92" w14:textId="77777777" w:rsidR="00BD3ECA" w:rsidRPr="00D03E68" w:rsidRDefault="00BD3ECA" w:rsidP="00BD3ECA">
      <w:pPr>
        <w:rPr>
          <w:rFonts w:ascii="Arial" w:hAnsi="Arial" w:cs="Arial"/>
        </w:rPr>
      </w:pPr>
    </w:p>
    <w:p w14:paraId="47F18E85" w14:textId="77777777" w:rsidR="00BD3ECA" w:rsidRPr="00D03E68" w:rsidRDefault="00BD3ECA" w:rsidP="00BD3ECA">
      <w:pPr>
        <w:rPr>
          <w:rFonts w:ascii="Arial" w:hAnsi="Arial" w:cs="Arial"/>
        </w:rPr>
      </w:pPr>
      <w:r w:rsidRPr="00D03E68">
        <w:rPr>
          <w:rFonts w:ascii="Arial" w:hAnsi="Arial" w:cs="Arial"/>
        </w:rPr>
        <w:lastRenderedPageBreak/>
        <w:t>The council must withdraw the penalty notice if:</w:t>
      </w:r>
    </w:p>
    <w:p w14:paraId="18F56919" w14:textId="77777777" w:rsidR="00BD3ECA" w:rsidRPr="00187945" w:rsidRDefault="00BD3ECA" w:rsidP="00BD3ECA">
      <w:pPr>
        <w:pStyle w:val="ListParagraph"/>
        <w:numPr>
          <w:ilvl w:val="0"/>
          <w:numId w:val="61"/>
        </w:numPr>
        <w:spacing w:after="160" w:line="259" w:lineRule="auto"/>
        <w:rPr>
          <w:rFonts w:ascii="Arial" w:hAnsi="Arial" w:cs="Arial"/>
        </w:rPr>
      </w:pPr>
      <w:r w:rsidRPr="00187945">
        <w:rPr>
          <w:rFonts w:ascii="Arial" w:hAnsi="Arial" w:cs="Arial"/>
        </w:rPr>
        <w:t>they are satisfied that the landlord has not committed the breach set out in the penalty notice</w:t>
      </w:r>
    </w:p>
    <w:p w14:paraId="19CDA353" w14:textId="77777777" w:rsidR="00BD3ECA" w:rsidRPr="00187945" w:rsidRDefault="00BD3ECA" w:rsidP="00BD3ECA">
      <w:pPr>
        <w:pStyle w:val="ListParagraph"/>
        <w:numPr>
          <w:ilvl w:val="0"/>
          <w:numId w:val="61"/>
        </w:numPr>
        <w:spacing w:after="160" w:line="259" w:lineRule="auto"/>
        <w:rPr>
          <w:rFonts w:ascii="Arial" w:hAnsi="Arial" w:cs="Arial"/>
        </w:rPr>
      </w:pPr>
      <w:r w:rsidRPr="00187945">
        <w:rPr>
          <w:rFonts w:ascii="Arial" w:hAnsi="Arial" w:cs="Arial"/>
        </w:rPr>
        <w:t>although they still believe the landlord committed the breach, they are satisfied that the landlord took all reasonable steps, and exercised all due diligence to avoid committing the breach; or</w:t>
      </w:r>
    </w:p>
    <w:p w14:paraId="00FF6652" w14:textId="77777777" w:rsidR="00BD3ECA" w:rsidRPr="00187945" w:rsidRDefault="00BD3ECA" w:rsidP="00BD3ECA">
      <w:pPr>
        <w:pStyle w:val="ListParagraph"/>
        <w:numPr>
          <w:ilvl w:val="0"/>
          <w:numId w:val="61"/>
        </w:numPr>
        <w:spacing w:after="160" w:line="259" w:lineRule="auto"/>
        <w:rPr>
          <w:rFonts w:ascii="Arial" w:hAnsi="Arial" w:cs="Arial"/>
        </w:rPr>
      </w:pPr>
      <w:r w:rsidRPr="00187945">
        <w:rPr>
          <w:rFonts w:ascii="Arial" w:hAnsi="Arial" w:cs="Arial"/>
        </w:rPr>
        <w:t>they decide that because of the circumstances of the landlord's case, it was not appropriate for the penalty notice to be served</w:t>
      </w:r>
    </w:p>
    <w:p w14:paraId="61050FFC" w14:textId="77777777" w:rsidR="00BD3ECA" w:rsidRPr="00D03E68" w:rsidRDefault="00BD3ECA" w:rsidP="00BD3ECA">
      <w:pPr>
        <w:rPr>
          <w:rFonts w:ascii="Arial" w:hAnsi="Arial" w:cs="Arial"/>
        </w:rPr>
      </w:pPr>
      <w:r w:rsidRPr="00D03E68">
        <w:rPr>
          <w:rFonts w:ascii="Arial" w:hAnsi="Arial" w:cs="Arial"/>
        </w:rPr>
        <w:t>If the council does not decide to withdraw the penalty notice, it might decide to waive the penalty, allow the landlord additional time to pay, substitute a lower financial penalty where one has already been imposed or modify the publication penalty, and must explain the appeals process and how financial penalties can be recovered.</w:t>
      </w:r>
    </w:p>
    <w:p w14:paraId="1A43193B" w14:textId="77777777" w:rsidR="00BD3ECA" w:rsidRDefault="00BD3ECA" w:rsidP="00BD3ECA">
      <w:pPr>
        <w:rPr>
          <w:rFonts w:ascii="Arial" w:hAnsi="Arial" w:cs="Arial"/>
        </w:rPr>
      </w:pPr>
      <w:r w:rsidRPr="00D03E68">
        <w:rPr>
          <w:rFonts w:ascii="Arial" w:hAnsi="Arial" w:cs="Arial"/>
        </w:rPr>
        <w:t>The council will inform the landlord of their decision in writing, at the earliest opportunity.</w:t>
      </w:r>
    </w:p>
    <w:p w14:paraId="6825B7B9" w14:textId="77777777" w:rsidR="000330E8" w:rsidRPr="00D03E68" w:rsidRDefault="000330E8" w:rsidP="00BD3ECA">
      <w:pPr>
        <w:rPr>
          <w:rFonts w:ascii="Arial" w:hAnsi="Arial" w:cs="Arial"/>
        </w:rPr>
      </w:pPr>
    </w:p>
    <w:p w14:paraId="57BB0CCA" w14:textId="3DE67F45" w:rsidR="000330E8" w:rsidRPr="00187945" w:rsidRDefault="00BD3ECA" w:rsidP="00BD3ECA">
      <w:pPr>
        <w:rPr>
          <w:rFonts w:ascii="Arial" w:hAnsi="Arial" w:cs="Arial"/>
          <w:b/>
          <w:bCs/>
        </w:rPr>
      </w:pPr>
      <w:r w:rsidRPr="00187945">
        <w:rPr>
          <w:rFonts w:ascii="Arial" w:hAnsi="Arial" w:cs="Arial"/>
          <w:b/>
          <w:bCs/>
        </w:rPr>
        <w:t>Recovery of financial penalties (Regulation 45)</w:t>
      </w:r>
    </w:p>
    <w:p w14:paraId="769F1CEA" w14:textId="77777777" w:rsidR="00BD3ECA" w:rsidRPr="00D03E68" w:rsidRDefault="00BD3ECA" w:rsidP="00BD3ECA">
      <w:pPr>
        <w:rPr>
          <w:rFonts w:ascii="Arial" w:hAnsi="Arial" w:cs="Arial"/>
        </w:rPr>
      </w:pPr>
      <w:r w:rsidRPr="00D03E68">
        <w:rPr>
          <w:rFonts w:ascii="Arial" w:hAnsi="Arial" w:cs="Arial"/>
        </w:rPr>
        <w:t>If a landlord does not pay a financial penalty imposed on them, the council may take the landlord to court to recover the money.</w:t>
      </w:r>
    </w:p>
    <w:p w14:paraId="512526BB" w14:textId="77777777" w:rsidR="00BD3ECA" w:rsidRPr="00D03E68" w:rsidRDefault="00BD3ECA" w:rsidP="00BD3ECA">
      <w:pPr>
        <w:rPr>
          <w:rFonts w:ascii="Arial" w:hAnsi="Arial" w:cs="Arial"/>
        </w:rPr>
      </w:pPr>
      <w:r w:rsidRPr="00D03E68">
        <w:rPr>
          <w:rFonts w:ascii="Arial" w:hAnsi="Arial" w:cs="Arial"/>
        </w:rPr>
        <w:t>The council may not take the landlord to court to recover the money:</w:t>
      </w:r>
    </w:p>
    <w:p w14:paraId="194BB92A" w14:textId="77777777" w:rsidR="00BD3ECA" w:rsidRPr="00187945" w:rsidRDefault="00BD3ECA" w:rsidP="00BD3ECA">
      <w:pPr>
        <w:pStyle w:val="ListParagraph"/>
        <w:numPr>
          <w:ilvl w:val="0"/>
          <w:numId w:val="62"/>
        </w:numPr>
        <w:spacing w:after="160" w:line="259" w:lineRule="auto"/>
        <w:rPr>
          <w:rFonts w:ascii="Arial" w:hAnsi="Arial" w:cs="Arial"/>
        </w:rPr>
      </w:pPr>
      <w:r w:rsidRPr="00187945">
        <w:rPr>
          <w:rFonts w:ascii="Arial" w:hAnsi="Arial" w:cs="Arial"/>
        </w:rPr>
        <w:t>during the period in which the landlord could ask the council to review their decision to serve the penalty notice, or while they are reviewing their decision to serve the penalty notice; or</w:t>
      </w:r>
    </w:p>
    <w:p w14:paraId="090B42F3" w14:textId="77777777" w:rsidR="00BD3ECA" w:rsidRPr="00187945" w:rsidRDefault="00BD3ECA" w:rsidP="00BD3ECA">
      <w:pPr>
        <w:pStyle w:val="ListParagraph"/>
        <w:numPr>
          <w:ilvl w:val="0"/>
          <w:numId w:val="62"/>
        </w:numPr>
        <w:spacing w:after="160" w:line="259" w:lineRule="auto"/>
        <w:rPr>
          <w:rFonts w:ascii="Arial" w:hAnsi="Arial" w:cs="Arial"/>
        </w:rPr>
      </w:pPr>
      <w:r w:rsidRPr="00187945">
        <w:rPr>
          <w:rFonts w:ascii="Arial" w:hAnsi="Arial" w:cs="Arial"/>
        </w:rPr>
        <w:t>during the period in which the landlord could appeal to the First-tier Tribunal, or while there is an ongoing appeal to the First-tier Tribunal, against the penalty notice</w:t>
      </w:r>
    </w:p>
    <w:p w14:paraId="10140AB8" w14:textId="77777777" w:rsidR="00BD3ECA" w:rsidRPr="00187945" w:rsidRDefault="00BD3ECA" w:rsidP="00BD3ECA">
      <w:pPr>
        <w:rPr>
          <w:rFonts w:ascii="Arial" w:hAnsi="Arial" w:cs="Arial"/>
          <w:b/>
          <w:bCs/>
        </w:rPr>
      </w:pPr>
      <w:r w:rsidRPr="00187945">
        <w:rPr>
          <w:rFonts w:ascii="Arial" w:hAnsi="Arial" w:cs="Arial"/>
          <w:b/>
          <w:bCs/>
        </w:rPr>
        <w:t>Appeals to the First-tier Tribunal (General Regulatory Chamber) (Regulations 43 and 44)</w:t>
      </w:r>
    </w:p>
    <w:p w14:paraId="6BEBEF49" w14:textId="77777777" w:rsidR="00BD3ECA" w:rsidRPr="00D03E68" w:rsidRDefault="00BD3ECA" w:rsidP="00BD3ECA">
      <w:pPr>
        <w:rPr>
          <w:rFonts w:ascii="Arial" w:hAnsi="Arial" w:cs="Arial"/>
        </w:rPr>
      </w:pPr>
      <w:r w:rsidRPr="00D03E68">
        <w:rPr>
          <w:rFonts w:ascii="Arial" w:hAnsi="Arial" w:cs="Arial"/>
        </w:rPr>
        <w:t>Where a landlord asks the council to review a decision to serve a penalty notice and, on review, they decide to uphold the penalty notice, the landlord may then appeal to the First-tier Tribunal against that decision within 28 days if they think that:</w:t>
      </w:r>
    </w:p>
    <w:p w14:paraId="5547B76F" w14:textId="77777777" w:rsidR="00BD3ECA" w:rsidRPr="00187945" w:rsidRDefault="00BD3ECA" w:rsidP="00BD3ECA">
      <w:pPr>
        <w:pStyle w:val="ListParagraph"/>
        <w:numPr>
          <w:ilvl w:val="0"/>
          <w:numId w:val="63"/>
        </w:numPr>
        <w:spacing w:after="160" w:line="259" w:lineRule="auto"/>
        <w:rPr>
          <w:rFonts w:ascii="Arial" w:hAnsi="Arial" w:cs="Arial"/>
        </w:rPr>
      </w:pPr>
      <w:r w:rsidRPr="00187945">
        <w:rPr>
          <w:rFonts w:ascii="Arial" w:hAnsi="Arial" w:cs="Arial"/>
        </w:rPr>
        <w:t>the penalty notice was based on an error of fact or an error of law</w:t>
      </w:r>
    </w:p>
    <w:p w14:paraId="3B54F72A" w14:textId="77777777" w:rsidR="00BD3ECA" w:rsidRPr="00187945" w:rsidRDefault="00BD3ECA" w:rsidP="00BD3ECA">
      <w:pPr>
        <w:pStyle w:val="ListParagraph"/>
        <w:numPr>
          <w:ilvl w:val="0"/>
          <w:numId w:val="63"/>
        </w:numPr>
        <w:spacing w:after="160" w:line="259" w:lineRule="auto"/>
        <w:rPr>
          <w:rFonts w:ascii="Arial" w:hAnsi="Arial" w:cs="Arial"/>
        </w:rPr>
      </w:pPr>
      <w:r w:rsidRPr="00187945">
        <w:rPr>
          <w:rFonts w:ascii="Arial" w:hAnsi="Arial" w:cs="Arial"/>
        </w:rPr>
        <w:t>the penalty notice does not comply with a requirement imposed by the Regulations; or</w:t>
      </w:r>
    </w:p>
    <w:p w14:paraId="459AD7EE" w14:textId="77777777" w:rsidR="00BD3ECA" w:rsidRPr="00187945" w:rsidRDefault="00BD3ECA" w:rsidP="00BD3ECA">
      <w:pPr>
        <w:pStyle w:val="ListParagraph"/>
        <w:numPr>
          <w:ilvl w:val="0"/>
          <w:numId w:val="63"/>
        </w:numPr>
        <w:spacing w:after="160" w:line="259" w:lineRule="auto"/>
        <w:rPr>
          <w:rFonts w:ascii="Arial" w:hAnsi="Arial" w:cs="Arial"/>
        </w:rPr>
      </w:pPr>
      <w:r w:rsidRPr="00187945">
        <w:rPr>
          <w:rFonts w:ascii="Arial" w:hAnsi="Arial" w:cs="Arial"/>
        </w:rPr>
        <w:t>it was inappropriate to serve a penalty notice on them in the particular circumstances</w:t>
      </w:r>
    </w:p>
    <w:p w14:paraId="605A9ED9" w14:textId="77777777" w:rsidR="00BD3ECA" w:rsidRPr="00D03E68" w:rsidRDefault="00BD3ECA" w:rsidP="00BD3ECA">
      <w:pPr>
        <w:rPr>
          <w:rFonts w:ascii="Arial" w:hAnsi="Arial" w:cs="Arial"/>
        </w:rPr>
      </w:pPr>
      <w:r w:rsidRPr="00D03E68">
        <w:rPr>
          <w:rFonts w:ascii="Arial" w:hAnsi="Arial" w:cs="Arial"/>
        </w:rPr>
        <w:t>If a landlord does appeal, the penalty notice will not take effect while the appeal is ongoing. A landlord may also wish to seek legal advice as part of considering or making an appeal if they have not already done so.</w:t>
      </w:r>
    </w:p>
    <w:p w14:paraId="0F8CDF6C" w14:textId="77777777" w:rsidR="00BD3ECA" w:rsidRDefault="00BD3ECA" w:rsidP="00BD3ECA">
      <w:pPr>
        <w:rPr>
          <w:rFonts w:ascii="Arial" w:hAnsi="Arial" w:cs="Arial"/>
        </w:rPr>
      </w:pPr>
    </w:p>
    <w:p w14:paraId="26A04529" w14:textId="77777777" w:rsidR="000330E8" w:rsidRDefault="000330E8" w:rsidP="00BD3ECA">
      <w:pPr>
        <w:rPr>
          <w:rFonts w:ascii="Arial" w:hAnsi="Arial" w:cs="Arial"/>
        </w:rPr>
      </w:pPr>
    </w:p>
    <w:p w14:paraId="6270E927" w14:textId="77777777" w:rsidR="000330E8" w:rsidRDefault="000330E8" w:rsidP="00BD3ECA">
      <w:pPr>
        <w:rPr>
          <w:rFonts w:ascii="Arial" w:hAnsi="Arial" w:cs="Arial"/>
        </w:rPr>
      </w:pPr>
    </w:p>
    <w:p w14:paraId="3562B43A" w14:textId="77777777" w:rsidR="000330E8" w:rsidRDefault="000330E8" w:rsidP="00BD3ECA">
      <w:pPr>
        <w:rPr>
          <w:rFonts w:ascii="Arial" w:hAnsi="Arial" w:cs="Arial"/>
        </w:rPr>
      </w:pPr>
    </w:p>
    <w:p w14:paraId="381C06C0" w14:textId="77777777" w:rsidR="000330E8" w:rsidRDefault="000330E8" w:rsidP="00BD3ECA">
      <w:pPr>
        <w:rPr>
          <w:rFonts w:ascii="Arial" w:hAnsi="Arial" w:cs="Arial"/>
        </w:rPr>
      </w:pPr>
    </w:p>
    <w:p w14:paraId="5F116E1D" w14:textId="77777777" w:rsidR="000330E8" w:rsidRDefault="000330E8" w:rsidP="00BD3ECA">
      <w:pPr>
        <w:rPr>
          <w:rFonts w:ascii="Arial" w:hAnsi="Arial" w:cs="Arial"/>
        </w:rPr>
      </w:pPr>
    </w:p>
    <w:p w14:paraId="1374F37F" w14:textId="77777777" w:rsidR="000330E8" w:rsidRDefault="000330E8" w:rsidP="00BD3ECA">
      <w:pPr>
        <w:rPr>
          <w:rFonts w:ascii="Arial" w:hAnsi="Arial" w:cs="Arial"/>
        </w:rPr>
      </w:pPr>
    </w:p>
    <w:p w14:paraId="1958F3AC" w14:textId="77777777" w:rsidR="000330E8" w:rsidRDefault="000330E8" w:rsidP="00BD3ECA">
      <w:pPr>
        <w:rPr>
          <w:rFonts w:ascii="Arial" w:hAnsi="Arial" w:cs="Arial"/>
        </w:rPr>
      </w:pPr>
    </w:p>
    <w:p w14:paraId="2A63FDFD" w14:textId="77777777" w:rsidR="00BD3ECA" w:rsidRPr="00D03E68" w:rsidRDefault="00BD3ECA" w:rsidP="00BD3ECA">
      <w:pPr>
        <w:rPr>
          <w:rFonts w:ascii="Arial" w:hAnsi="Arial" w:cs="Arial"/>
        </w:rPr>
      </w:pPr>
    </w:p>
    <w:p w14:paraId="59139EE3" w14:textId="77777777" w:rsidR="00BD3ECA" w:rsidRPr="00187945" w:rsidRDefault="00BD3ECA" w:rsidP="00BD3ECA">
      <w:pPr>
        <w:rPr>
          <w:rFonts w:ascii="Arial" w:hAnsi="Arial" w:cs="Arial"/>
          <w:b/>
          <w:bCs/>
        </w:rPr>
      </w:pPr>
      <w:r w:rsidRPr="00187945">
        <w:rPr>
          <w:rFonts w:ascii="Arial" w:hAnsi="Arial" w:cs="Arial"/>
          <w:b/>
          <w:bCs/>
        </w:rPr>
        <w:lastRenderedPageBreak/>
        <w:t>Links with other legislation</w:t>
      </w:r>
    </w:p>
    <w:p w14:paraId="60C34B58" w14:textId="77777777" w:rsidR="00BD3ECA" w:rsidRDefault="00BD3ECA" w:rsidP="00BD3ECA">
      <w:pPr>
        <w:rPr>
          <w:rFonts w:ascii="Arial" w:hAnsi="Arial" w:cs="Arial"/>
          <w:u w:val="single"/>
        </w:rPr>
      </w:pPr>
      <w:r w:rsidRPr="00D03E68">
        <w:rPr>
          <w:rFonts w:ascii="Arial" w:hAnsi="Arial" w:cs="Arial"/>
        </w:rPr>
        <w:t xml:space="preserve">Alongside The Energy Efficiency (Private Rented Property) (England and Wales) Regulations 2015, The Housing Act 2004 gives Local Authorities the power to enforce standards in the private rented sector using the </w:t>
      </w:r>
      <w:r w:rsidRPr="00187945">
        <w:rPr>
          <w:rFonts w:ascii="Arial" w:hAnsi="Arial" w:cs="Arial"/>
          <w:u w:val="single"/>
        </w:rPr>
        <w:t>Housing Health and Safety Rating System (HHSRS).</w:t>
      </w:r>
    </w:p>
    <w:p w14:paraId="0E902155" w14:textId="77777777" w:rsidR="000330E8" w:rsidRPr="00D03E68" w:rsidRDefault="000330E8" w:rsidP="00BD3ECA">
      <w:pPr>
        <w:rPr>
          <w:rFonts w:ascii="Arial" w:hAnsi="Arial" w:cs="Arial"/>
        </w:rPr>
      </w:pPr>
    </w:p>
    <w:p w14:paraId="3F2E69DA" w14:textId="20DDC45E" w:rsidR="00BD3ECA" w:rsidRDefault="00BD3ECA" w:rsidP="00BD3ECA">
      <w:pPr>
        <w:rPr>
          <w:rFonts w:ascii="Arial" w:hAnsi="Arial" w:cs="Arial"/>
        </w:rPr>
      </w:pPr>
      <w:r w:rsidRPr="00D03E68">
        <w:rPr>
          <w:rFonts w:ascii="Arial" w:hAnsi="Arial" w:cs="Arial"/>
        </w:rPr>
        <w:t xml:space="preserve">The EPC rating of a property cannot be considered in isolation. Even if a property meets an EPC rating of E, landlords will need to </w:t>
      </w:r>
      <w:r w:rsidRPr="00187945">
        <w:rPr>
          <w:rFonts w:ascii="Arial" w:hAnsi="Arial" w:cs="Arial"/>
          <w:u w:val="single"/>
        </w:rPr>
        <w:t>provide adequate heating and thermal comfort</w:t>
      </w:r>
      <w:r w:rsidRPr="00D03E68">
        <w:rPr>
          <w:rFonts w:ascii="Arial" w:hAnsi="Arial" w:cs="Arial"/>
        </w:rPr>
        <w:t xml:space="preserve">. Enforcement action may be taken by </w:t>
      </w:r>
      <w:r w:rsidR="003D3BCB">
        <w:rPr>
          <w:rFonts w:ascii="Arial" w:hAnsi="Arial" w:cs="Arial"/>
        </w:rPr>
        <w:t>Havant Borough</w:t>
      </w:r>
      <w:r w:rsidRPr="00D03E68">
        <w:rPr>
          <w:rFonts w:ascii="Arial" w:hAnsi="Arial" w:cs="Arial"/>
        </w:rPr>
        <w:t xml:space="preserve"> Council which may include service of notice(s) requiring remedial works to be carried out (for example, an improvement notice). There may be charges attached to the service of notices under the Housing Act 2004, and the Authority can prosecute or issue penalties of up to </w:t>
      </w:r>
      <w:r w:rsidRPr="00187945">
        <w:rPr>
          <w:rFonts w:ascii="Arial" w:hAnsi="Arial" w:cs="Arial"/>
          <w:b/>
          <w:bCs/>
          <w:u w:val="single"/>
        </w:rPr>
        <w:t>£30,000</w:t>
      </w:r>
      <w:r w:rsidRPr="00D03E68">
        <w:rPr>
          <w:rFonts w:ascii="Arial" w:hAnsi="Arial" w:cs="Arial"/>
        </w:rPr>
        <w:t xml:space="preserve"> if hazards including excess cold are identified in a property and not rectified.</w:t>
      </w:r>
    </w:p>
    <w:p w14:paraId="33F465E6" w14:textId="77777777" w:rsidR="000330E8" w:rsidRPr="00D03E68" w:rsidRDefault="000330E8" w:rsidP="00BD3ECA">
      <w:pPr>
        <w:rPr>
          <w:rFonts w:ascii="Arial" w:hAnsi="Arial" w:cs="Arial"/>
        </w:rPr>
      </w:pPr>
    </w:p>
    <w:p w14:paraId="729FA5D6" w14:textId="77777777" w:rsidR="00BD3ECA" w:rsidRDefault="00BD3ECA" w:rsidP="00BD3ECA">
      <w:pPr>
        <w:rPr>
          <w:rFonts w:ascii="Arial" w:hAnsi="Arial" w:cs="Arial"/>
        </w:rPr>
      </w:pPr>
      <w:r w:rsidRPr="00D03E68">
        <w:rPr>
          <w:rFonts w:ascii="Arial" w:hAnsi="Arial" w:cs="Arial"/>
        </w:rPr>
        <w:t>Additionally, satisfying the requirements under the Housing Act 2004 does not automatically mean the requirements of the Regulations have been met. In circumstances where a Housing Act notice has been complied with, a new EPC will need to be commissioned that confirms that the property meets the minimum E standard.</w:t>
      </w:r>
    </w:p>
    <w:p w14:paraId="1536F4D5" w14:textId="77777777" w:rsidR="000330E8" w:rsidRPr="00D03E68" w:rsidRDefault="000330E8" w:rsidP="00BD3ECA">
      <w:pPr>
        <w:rPr>
          <w:rFonts w:ascii="Arial" w:hAnsi="Arial" w:cs="Arial"/>
        </w:rPr>
      </w:pPr>
    </w:p>
    <w:p w14:paraId="71A9F42E" w14:textId="77777777" w:rsidR="00BD3ECA" w:rsidRPr="00187945" w:rsidRDefault="00BD3ECA" w:rsidP="00BD3ECA">
      <w:pPr>
        <w:rPr>
          <w:rFonts w:ascii="Arial" w:hAnsi="Arial" w:cs="Arial"/>
          <w:b/>
          <w:bCs/>
        </w:rPr>
      </w:pPr>
      <w:r w:rsidRPr="00187945">
        <w:rPr>
          <w:rFonts w:ascii="Arial" w:hAnsi="Arial" w:cs="Arial"/>
          <w:b/>
          <w:bCs/>
        </w:rPr>
        <w:t>Determination of the level of penalty (financial penalty and publication penalty)</w:t>
      </w:r>
    </w:p>
    <w:p w14:paraId="20098937" w14:textId="3010C502" w:rsidR="00BD3ECA" w:rsidRPr="00D03E68" w:rsidRDefault="00BD3ECA" w:rsidP="00BD3ECA">
      <w:pPr>
        <w:rPr>
          <w:rFonts w:ascii="Arial" w:hAnsi="Arial" w:cs="Arial"/>
        </w:rPr>
      </w:pPr>
      <w:r w:rsidRPr="00D03E68">
        <w:rPr>
          <w:rFonts w:ascii="Arial" w:hAnsi="Arial" w:cs="Arial"/>
        </w:rPr>
        <w:t xml:space="preserve">Local authorities are responsible for determining appropriate penalties up to the limits prescribed by the Regulations. This statement sets out the principles that </w:t>
      </w:r>
      <w:r w:rsidR="00C73058">
        <w:rPr>
          <w:rFonts w:ascii="Arial" w:hAnsi="Arial" w:cs="Arial"/>
        </w:rPr>
        <w:t>Havant Borough</w:t>
      </w:r>
      <w:r w:rsidRPr="00D03E68">
        <w:rPr>
          <w:rFonts w:ascii="Arial" w:hAnsi="Arial" w:cs="Arial"/>
        </w:rPr>
        <w:t xml:space="preserve"> Council will apply in exercising its powers to require a relevant landlord to pay a financial penalty.</w:t>
      </w:r>
    </w:p>
    <w:p w14:paraId="28E1CA3D" w14:textId="77777777" w:rsidR="00BD3ECA" w:rsidRPr="00D03E68" w:rsidRDefault="00BD3ECA" w:rsidP="00BD3ECA">
      <w:pPr>
        <w:rPr>
          <w:rFonts w:ascii="Arial" w:hAnsi="Arial" w:cs="Arial"/>
        </w:rPr>
      </w:pPr>
      <w:r w:rsidRPr="00D03E68">
        <w:rPr>
          <w:rFonts w:ascii="Arial" w:hAnsi="Arial" w:cs="Arial"/>
        </w:rPr>
        <w:t>The Government introduced financial penalties as a means of preventing landlords from profiting from non-compliance with legislation and to ensure compliant landlords are not disadvantaged. Penalties for non-compliance are also intended to influence behaviour change and result in pre-enforcement action on the part of those landlords who might otherwise fail to act.</w:t>
      </w:r>
    </w:p>
    <w:p w14:paraId="79185608" w14:textId="77777777" w:rsidR="00BD3ECA" w:rsidRPr="00D03E68" w:rsidRDefault="00BD3ECA" w:rsidP="00BD3ECA">
      <w:pPr>
        <w:rPr>
          <w:rFonts w:ascii="Arial" w:hAnsi="Arial" w:cs="Arial"/>
        </w:rPr>
      </w:pPr>
      <w:r w:rsidRPr="00D03E68">
        <w:rPr>
          <w:rFonts w:ascii="Arial" w:hAnsi="Arial" w:cs="Arial"/>
        </w:rPr>
        <w:t>Financial penalty and publication notice period</w:t>
      </w:r>
    </w:p>
    <w:p w14:paraId="35A962E0" w14:textId="77777777" w:rsidR="00BD3ECA" w:rsidRPr="00D03E68" w:rsidRDefault="00BD3ECA" w:rsidP="00BD3ECA">
      <w:pPr>
        <w:rPr>
          <w:rFonts w:ascii="Arial" w:hAnsi="Arial" w:cs="Arial"/>
        </w:rPr>
      </w:pPr>
      <w:r w:rsidRPr="00D03E68">
        <w:rPr>
          <w:rFonts w:ascii="Arial" w:hAnsi="Arial" w:cs="Arial"/>
        </w:rPr>
        <w:t>The level of penalty varies on the type of breach under the Regulations.</w:t>
      </w:r>
    </w:p>
    <w:p w14:paraId="3E42E97E" w14:textId="77777777" w:rsidR="00BD3ECA" w:rsidRPr="00D03E68" w:rsidRDefault="00BD3ECA" w:rsidP="00BD3ECA">
      <w:pPr>
        <w:rPr>
          <w:rFonts w:ascii="Arial" w:hAnsi="Arial" w:cs="Arial"/>
        </w:rPr>
      </w:pPr>
    </w:p>
    <w:p w14:paraId="28045081" w14:textId="77777777" w:rsidR="00BD3ECA" w:rsidRDefault="00BD3ECA" w:rsidP="00BD3ECA">
      <w:pPr>
        <w:rPr>
          <w:rFonts w:ascii="Arial" w:hAnsi="Arial" w:cs="Arial"/>
        </w:rPr>
      </w:pPr>
      <w:r>
        <w:rPr>
          <w:rFonts w:ascii="Arial" w:hAnsi="Arial" w:cs="Arial"/>
        </w:rPr>
        <w:t>Havant Borough</w:t>
      </w:r>
      <w:r w:rsidRPr="00D03E68">
        <w:rPr>
          <w:rFonts w:ascii="Arial" w:hAnsi="Arial" w:cs="Arial"/>
        </w:rPr>
        <w:t xml:space="preserve"> Council will use the following matrix to determine the appropriate penalty.</w:t>
      </w:r>
    </w:p>
    <w:p w14:paraId="48913483" w14:textId="77777777" w:rsidR="00BD3ECA" w:rsidRDefault="00BD3ECA" w:rsidP="00BD3ECA">
      <w:pPr>
        <w:rPr>
          <w:rFonts w:ascii="Arial" w:hAnsi="Arial" w:cs="Arial"/>
        </w:rPr>
      </w:pPr>
    </w:p>
    <w:p w14:paraId="059862A8" w14:textId="77777777" w:rsidR="00BD3ECA" w:rsidRDefault="00BD3ECA" w:rsidP="00BD3ECA">
      <w:pPr>
        <w:rPr>
          <w:rFonts w:ascii="Arial" w:hAnsi="Arial" w:cs="Arial"/>
        </w:rPr>
      </w:pPr>
    </w:p>
    <w:p w14:paraId="6231856F" w14:textId="77777777" w:rsidR="000330E8" w:rsidRDefault="000330E8" w:rsidP="00BD3ECA">
      <w:pPr>
        <w:rPr>
          <w:rFonts w:ascii="Arial" w:hAnsi="Arial" w:cs="Arial"/>
        </w:rPr>
      </w:pPr>
    </w:p>
    <w:p w14:paraId="399106EE" w14:textId="77777777" w:rsidR="000330E8" w:rsidRDefault="000330E8" w:rsidP="00BD3ECA">
      <w:pPr>
        <w:rPr>
          <w:rFonts w:ascii="Arial" w:hAnsi="Arial" w:cs="Arial"/>
        </w:rPr>
      </w:pPr>
    </w:p>
    <w:p w14:paraId="6AE464F0" w14:textId="77777777" w:rsidR="000330E8" w:rsidRDefault="000330E8" w:rsidP="00BD3ECA">
      <w:pPr>
        <w:rPr>
          <w:rFonts w:ascii="Arial" w:hAnsi="Arial" w:cs="Arial"/>
        </w:rPr>
      </w:pPr>
    </w:p>
    <w:p w14:paraId="679F0E1B" w14:textId="77777777" w:rsidR="000330E8" w:rsidRDefault="000330E8" w:rsidP="00BD3ECA">
      <w:pPr>
        <w:rPr>
          <w:rFonts w:ascii="Arial" w:hAnsi="Arial" w:cs="Arial"/>
        </w:rPr>
      </w:pPr>
    </w:p>
    <w:p w14:paraId="3369BCD3" w14:textId="77777777" w:rsidR="000330E8" w:rsidRDefault="000330E8" w:rsidP="00BD3ECA">
      <w:pPr>
        <w:rPr>
          <w:rFonts w:ascii="Arial" w:hAnsi="Arial" w:cs="Arial"/>
        </w:rPr>
      </w:pPr>
    </w:p>
    <w:p w14:paraId="4252F0B3" w14:textId="77777777" w:rsidR="000330E8" w:rsidRDefault="000330E8" w:rsidP="00BD3ECA">
      <w:pPr>
        <w:rPr>
          <w:rFonts w:ascii="Arial" w:hAnsi="Arial" w:cs="Arial"/>
        </w:rPr>
      </w:pPr>
    </w:p>
    <w:p w14:paraId="3BE97140" w14:textId="77777777" w:rsidR="000330E8" w:rsidRDefault="000330E8" w:rsidP="00BD3ECA">
      <w:pPr>
        <w:rPr>
          <w:rFonts w:ascii="Arial" w:hAnsi="Arial" w:cs="Arial"/>
        </w:rPr>
      </w:pPr>
    </w:p>
    <w:p w14:paraId="779A6DB3" w14:textId="77777777" w:rsidR="000330E8" w:rsidRDefault="000330E8" w:rsidP="00BD3ECA">
      <w:pPr>
        <w:rPr>
          <w:rFonts w:ascii="Arial" w:hAnsi="Arial" w:cs="Arial"/>
        </w:rPr>
      </w:pPr>
    </w:p>
    <w:p w14:paraId="2132F2C4" w14:textId="77777777" w:rsidR="000330E8" w:rsidRDefault="000330E8" w:rsidP="00BD3ECA">
      <w:pPr>
        <w:rPr>
          <w:rFonts w:ascii="Arial" w:hAnsi="Arial" w:cs="Arial"/>
        </w:rPr>
      </w:pPr>
    </w:p>
    <w:p w14:paraId="73B9F166" w14:textId="77777777" w:rsidR="000330E8" w:rsidRDefault="000330E8" w:rsidP="00BD3ECA">
      <w:pPr>
        <w:rPr>
          <w:rFonts w:ascii="Arial" w:hAnsi="Arial" w:cs="Arial"/>
        </w:rPr>
      </w:pPr>
    </w:p>
    <w:p w14:paraId="16C5DA44" w14:textId="77777777" w:rsidR="000330E8" w:rsidRDefault="000330E8" w:rsidP="00BD3ECA">
      <w:pPr>
        <w:rPr>
          <w:rFonts w:ascii="Arial" w:hAnsi="Arial" w:cs="Arial"/>
        </w:rPr>
      </w:pPr>
    </w:p>
    <w:p w14:paraId="420D6B12" w14:textId="77777777" w:rsidR="00BD3ECA" w:rsidRDefault="00BD3ECA" w:rsidP="00BD3ECA">
      <w:pPr>
        <w:rPr>
          <w:rFonts w:ascii="Arial" w:hAnsi="Arial" w:cs="Arial"/>
        </w:rPr>
      </w:pPr>
    </w:p>
    <w:p w14:paraId="17D1798B" w14:textId="77777777" w:rsidR="00BD3ECA" w:rsidRPr="00D03E68" w:rsidRDefault="00BD3ECA" w:rsidP="00BD3ECA">
      <w:pPr>
        <w:rPr>
          <w:rFonts w:ascii="Arial" w:hAnsi="Arial" w:cs="Arial"/>
        </w:rPr>
      </w:pPr>
    </w:p>
    <w:tbl>
      <w:tblPr>
        <w:tblStyle w:val="TableGrid"/>
        <w:tblW w:w="9465" w:type="dxa"/>
        <w:tblLook w:val="04A0" w:firstRow="1" w:lastRow="0" w:firstColumn="1" w:lastColumn="0" w:noHBand="0" w:noVBand="1"/>
      </w:tblPr>
      <w:tblGrid>
        <w:gridCol w:w="3247"/>
        <w:gridCol w:w="3053"/>
        <w:gridCol w:w="3165"/>
      </w:tblGrid>
      <w:tr w:rsidR="00BD3ECA" w:rsidRPr="00D03E68" w14:paraId="6DE000A0" w14:textId="77777777" w:rsidTr="007A149C">
        <w:trPr>
          <w:trHeight w:val="589"/>
        </w:trPr>
        <w:tc>
          <w:tcPr>
            <w:tcW w:w="3247" w:type="dxa"/>
          </w:tcPr>
          <w:p w14:paraId="5A308177" w14:textId="77777777" w:rsidR="00BD3ECA" w:rsidRPr="00D03E68" w:rsidRDefault="00BD3ECA" w:rsidP="007A149C">
            <w:pPr>
              <w:rPr>
                <w:rFonts w:ascii="Arial" w:hAnsi="Arial" w:cs="Arial"/>
              </w:rPr>
            </w:pPr>
            <w:r w:rsidRPr="00D03E68">
              <w:rPr>
                <w:rFonts w:ascii="Arial" w:hAnsi="Arial" w:cs="Arial"/>
              </w:rPr>
              <w:lastRenderedPageBreak/>
              <w:t>Infringement</w:t>
            </w:r>
          </w:p>
        </w:tc>
        <w:tc>
          <w:tcPr>
            <w:tcW w:w="3053" w:type="dxa"/>
          </w:tcPr>
          <w:p w14:paraId="11E3A65F" w14:textId="77777777" w:rsidR="00BD3ECA" w:rsidRPr="00D03E68" w:rsidRDefault="00BD3ECA" w:rsidP="007A149C">
            <w:pPr>
              <w:rPr>
                <w:rFonts w:ascii="Arial" w:hAnsi="Arial" w:cs="Arial"/>
              </w:rPr>
            </w:pPr>
            <w:r w:rsidRPr="00D03E68">
              <w:rPr>
                <w:rFonts w:ascii="Arial" w:hAnsi="Arial" w:cs="Arial"/>
              </w:rPr>
              <w:t>Financial penalty (£)</w:t>
            </w:r>
            <w:r>
              <w:rPr>
                <w:rFonts w:ascii="Arial" w:hAnsi="Arial" w:cs="Arial"/>
              </w:rPr>
              <w:t xml:space="preserve"> First Offence</w:t>
            </w:r>
          </w:p>
        </w:tc>
        <w:tc>
          <w:tcPr>
            <w:tcW w:w="3165" w:type="dxa"/>
          </w:tcPr>
          <w:p w14:paraId="657252D1" w14:textId="77777777" w:rsidR="00BD3ECA" w:rsidRPr="00D03E68" w:rsidRDefault="00BD3ECA" w:rsidP="007A149C">
            <w:pPr>
              <w:rPr>
                <w:rFonts w:ascii="Arial" w:hAnsi="Arial" w:cs="Arial"/>
              </w:rPr>
            </w:pPr>
            <w:r w:rsidRPr="00D03E68">
              <w:rPr>
                <w:rFonts w:ascii="Arial" w:hAnsi="Arial" w:cs="Arial"/>
              </w:rPr>
              <w:t>Publication notice period</w:t>
            </w:r>
          </w:p>
        </w:tc>
      </w:tr>
      <w:tr w:rsidR="00BD3ECA" w:rsidRPr="00D03E68" w14:paraId="19EE361C" w14:textId="77777777" w:rsidTr="007A149C">
        <w:trPr>
          <w:trHeight w:val="901"/>
        </w:trPr>
        <w:tc>
          <w:tcPr>
            <w:tcW w:w="3247" w:type="dxa"/>
          </w:tcPr>
          <w:p w14:paraId="4584FF1F" w14:textId="77777777" w:rsidR="00BD3ECA" w:rsidRPr="00D03E68" w:rsidRDefault="00BD3ECA" w:rsidP="007A149C">
            <w:pPr>
              <w:rPr>
                <w:rFonts w:ascii="Arial" w:hAnsi="Arial" w:cs="Arial"/>
              </w:rPr>
            </w:pPr>
            <w:r w:rsidRPr="00D03E68">
              <w:rPr>
                <w:rFonts w:ascii="Arial" w:hAnsi="Arial" w:cs="Arial"/>
              </w:rPr>
              <w:t>a) Let a sub-standard property less than 3 months</w:t>
            </w:r>
            <w:r>
              <w:rPr>
                <w:rFonts w:ascii="Arial" w:hAnsi="Arial" w:cs="Arial"/>
              </w:rPr>
              <w:t xml:space="preserve"> </w:t>
            </w:r>
          </w:p>
        </w:tc>
        <w:tc>
          <w:tcPr>
            <w:tcW w:w="3053" w:type="dxa"/>
          </w:tcPr>
          <w:p w14:paraId="1A3C31FD" w14:textId="77777777" w:rsidR="00BD3ECA" w:rsidRPr="00D03E68" w:rsidRDefault="00BD3ECA" w:rsidP="007A149C">
            <w:pPr>
              <w:rPr>
                <w:rFonts w:ascii="Arial" w:hAnsi="Arial" w:cs="Arial"/>
              </w:rPr>
            </w:pPr>
            <w:r w:rsidRPr="00D03E68">
              <w:rPr>
                <w:rFonts w:ascii="Arial" w:hAnsi="Arial" w:cs="Arial"/>
              </w:rPr>
              <w:t>2,000</w:t>
            </w:r>
          </w:p>
        </w:tc>
        <w:tc>
          <w:tcPr>
            <w:tcW w:w="3165" w:type="dxa"/>
          </w:tcPr>
          <w:p w14:paraId="125675B4" w14:textId="77777777" w:rsidR="00BD3ECA" w:rsidRPr="00D03E68" w:rsidRDefault="00BD3ECA" w:rsidP="007A149C">
            <w:pPr>
              <w:rPr>
                <w:rFonts w:ascii="Arial" w:hAnsi="Arial" w:cs="Arial"/>
              </w:rPr>
            </w:pPr>
            <w:r w:rsidRPr="00D03E68">
              <w:rPr>
                <w:rFonts w:ascii="Arial" w:hAnsi="Arial" w:cs="Arial"/>
              </w:rPr>
              <w:t>12 months</w:t>
            </w:r>
          </w:p>
        </w:tc>
      </w:tr>
      <w:tr w:rsidR="00BD3ECA" w:rsidRPr="00D03E68" w14:paraId="74189DAD" w14:textId="77777777" w:rsidTr="007A149C">
        <w:trPr>
          <w:trHeight w:val="1146"/>
        </w:trPr>
        <w:tc>
          <w:tcPr>
            <w:tcW w:w="3247" w:type="dxa"/>
          </w:tcPr>
          <w:p w14:paraId="629EA118" w14:textId="77777777" w:rsidR="00BD3ECA" w:rsidRPr="00D03E68" w:rsidRDefault="00BD3ECA" w:rsidP="007A149C">
            <w:pPr>
              <w:spacing w:after="160" w:line="259" w:lineRule="auto"/>
              <w:rPr>
                <w:rFonts w:ascii="Arial" w:hAnsi="Arial" w:cs="Arial"/>
              </w:rPr>
            </w:pPr>
            <w:r w:rsidRPr="00D03E68">
              <w:rPr>
                <w:rFonts w:ascii="Arial" w:hAnsi="Arial" w:cs="Arial"/>
              </w:rPr>
              <w:t>b) Let a sub-standard property 3 months or more</w:t>
            </w:r>
          </w:p>
        </w:tc>
        <w:tc>
          <w:tcPr>
            <w:tcW w:w="3053" w:type="dxa"/>
          </w:tcPr>
          <w:p w14:paraId="7A96F626" w14:textId="77777777" w:rsidR="00BD3ECA" w:rsidRPr="00D03E68" w:rsidRDefault="00BD3ECA" w:rsidP="007A149C">
            <w:pPr>
              <w:rPr>
                <w:rFonts w:ascii="Arial" w:hAnsi="Arial" w:cs="Arial"/>
              </w:rPr>
            </w:pPr>
            <w:r w:rsidRPr="00D03E68">
              <w:rPr>
                <w:rFonts w:ascii="Arial" w:hAnsi="Arial" w:cs="Arial"/>
              </w:rPr>
              <w:t>4,000</w:t>
            </w:r>
          </w:p>
        </w:tc>
        <w:tc>
          <w:tcPr>
            <w:tcW w:w="3165" w:type="dxa"/>
          </w:tcPr>
          <w:p w14:paraId="0C6E073E" w14:textId="77777777" w:rsidR="00BD3ECA" w:rsidRPr="00D03E68" w:rsidRDefault="00BD3ECA" w:rsidP="007A149C">
            <w:pPr>
              <w:rPr>
                <w:rFonts w:ascii="Arial" w:hAnsi="Arial" w:cs="Arial"/>
              </w:rPr>
            </w:pPr>
            <w:r w:rsidRPr="00D03E68">
              <w:rPr>
                <w:rFonts w:ascii="Arial" w:hAnsi="Arial" w:cs="Arial"/>
              </w:rPr>
              <w:t>12 months</w:t>
            </w:r>
          </w:p>
        </w:tc>
      </w:tr>
      <w:tr w:rsidR="00BD3ECA" w:rsidRPr="00D03E68" w14:paraId="69730D31" w14:textId="77777777" w:rsidTr="007A149C">
        <w:trPr>
          <w:trHeight w:val="1507"/>
        </w:trPr>
        <w:tc>
          <w:tcPr>
            <w:tcW w:w="3247" w:type="dxa"/>
          </w:tcPr>
          <w:p w14:paraId="6F65F2FA" w14:textId="77777777" w:rsidR="00BD3ECA" w:rsidRPr="00D03E68" w:rsidRDefault="00BD3ECA" w:rsidP="007A149C">
            <w:pPr>
              <w:rPr>
                <w:rFonts w:ascii="Arial" w:hAnsi="Arial" w:cs="Arial"/>
              </w:rPr>
            </w:pPr>
            <w:r w:rsidRPr="00D03E68">
              <w:rPr>
                <w:rFonts w:ascii="Arial" w:hAnsi="Arial" w:cs="Arial"/>
              </w:rPr>
              <w:t>c) Registered false or misleading information</w:t>
            </w:r>
            <w:r>
              <w:rPr>
                <w:rFonts w:ascii="Arial" w:hAnsi="Arial" w:cs="Arial"/>
              </w:rPr>
              <w:t xml:space="preserve"> on the PRS Exemptions Register</w:t>
            </w:r>
          </w:p>
        </w:tc>
        <w:tc>
          <w:tcPr>
            <w:tcW w:w="3053" w:type="dxa"/>
          </w:tcPr>
          <w:p w14:paraId="352747D9" w14:textId="77777777" w:rsidR="00BD3ECA" w:rsidRPr="00D03E68" w:rsidRDefault="00BD3ECA" w:rsidP="007A149C">
            <w:pPr>
              <w:rPr>
                <w:rFonts w:ascii="Arial" w:hAnsi="Arial" w:cs="Arial"/>
              </w:rPr>
            </w:pPr>
            <w:r w:rsidRPr="00D03E68">
              <w:rPr>
                <w:rFonts w:ascii="Arial" w:hAnsi="Arial" w:cs="Arial"/>
              </w:rPr>
              <w:t>1,000</w:t>
            </w:r>
          </w:p>
        </w:tc>
        <w:tc>
          <w:tcPr>
            <w:tcW w:w="3165" w:type="dxa"/>
          </w:tcPr>
          <w:p w14:paraId="3EFC2061" w14:textId="77777777" w:rsidR="00BD3ECA" w:rsidRPr="00D03E68" w:rsidRDefault="00BD3ECA" w:rsidP="007A149C">
            <w:pPr>
              <w:rPr>
                <w:rFonts w:ascii="Arial" w:hAnsi="Arial" w:cs="Arial"/>
              </w:rPr>
            </w:pPr>
            <w:r w:rsidRPr="00D03E68">
              <w:rPr>
                <w:rFonts w:ascii="Arial" w:hAnsi="Arial" w:cs="Arial"/>
              </w:rPr>
              <w:t>12 months</w:t>
            </w:r>
          </w:p>
        </w:tc>
      </w:tr>
      <w:tr w:rsidR="00BD3ECA" w:rsidRPr="00D03E68" w14:paraId="48C870D7" w14:textId="77777777" w:rsidTr="007A149C">
        <w:trPr>
          <w:trHeight w:val="1802"/>
        </w:trPr>
        <w:tc>
          <w:tcPr>
            <w:tcW w:w="3247" w:type="dxa"/>
          </w:tcPr>
          <w:p w14:paraId="7DCDF67A" w14:textId="77777777" w:rsidR="00BD3ECA" w:rsidRPr="00D03E68" w:rsidRDefault="00BD3ECA" w:rsidP="007A149C">
            <w:pPr>
              <w:rPr>
                <w:rFonts w:ascii="Arial" w:hAnsi="Arial" w:cs="Arial"/>
              </w:rPr>
            </w:pPr>
            <w:r w:rsidRPr="00D03E68">
              <w:rPr>
                <w:rFonts w:ascii="Arial" w:hAnsi="Arial" w:cs="Arial"/>
              </w:rPr>
              <w:t>d) Failed to comply with compliance notice (for information) (to register on the PRS Exemption Register)</w:t>
            </w:r>
            <w:r>
              <w:rPr>
                <w:rFonts w:ascii="Arial" w:hAnsi="Arial" w:cs="Arial"/>
              </w:rPr>
              <w:t xml:space="preserve"> </w:t>
            </w:r>
          </w:p>
        </w:tc>
        <w:tc>
          <w:tcPr>
            <w:tcW w:w="3053" w:type="dxa"/>
          </w:tcPr>
          <w:p w14:paraId="617592D1" w14:textId="77777777" w:rsidR="00BD3ECA" w:rsidRPr="00D03E68" w:rsidRDefault="00BD3ECA" w:rsidP="007A149C">
            <w:pPr>
              <w:rPr>
                <w:rFonts w:ascii="Arial" w:hAnsi="Arial" w:cs="Arial"/>
              </w:rPr>
            </w:pPr>
            <w:r w:rsidRPr="00D03E68">
              <w:rPr>
                <w:rFonts w:ascii="Arial" w:hAnsi="Arial" w:cs="Arial"/>
              </w:rPr>
              <w:t>2,000</w:t>
            </w:r>
          </w:p>
        </w:tc>
        <w:tc>
          <w:tcPr>
            <w:tcW w:w="3165" w:type="dxa"/>
          </w:tcPr>
          <w:p w14:paraId="768E365C" w14:textId="77777777" w:rsidR="00BD3ECA" w:rsidRPr="00D03E68" w:rsidRDefault="00BD3ECA" w:rsidP="007A149C">
            <w:pPr>
              <w:rPr>
                <w:rFonts w:ascii="Arial" w:hAnsi="Arial" w:cs="Arial"/>
              </w:rPr>
            </w:pPr>
            <w:r w:rsidRPr="00D03E68">
              <w:rPr>
                <w:rFonts w:ascii="Arial" w:hAnsi="Arial" w:cs="Arial"/>
              </w:rPr>
              <w:t>12 months</w:t>
            </w:r>
          </w:p>
        </w:tc>
      </w:tr>
      <w:tr w:rsidR="00BD3ECA" w:rsidRPr="00D03E68" w14:paraId="2782631E" w14:textId="77777777" w:rsidTr="007A149C">
        <w:trPr>
          <w:trHeight w:val="1785"/>
        </w:trPr>
        <w:tc>
          <w:tcPr>
            <w:tcW w:w="3247" w:type="dxa"/>
          </w:tcPr>
          <w:p w14:paraId="4C9DC70A" w14:textId="77777777" w:rsidR="00BD3ECA" w:rsidRPr="00D03E68" w:rsidRDefault="00BD3ECA" w:rsidP="007A149C">
            <w:pPr>
              <w:rPr>
                <w:rFonts w:ascii="Arial" w:hAnsi="Arial" w:cs="Arial"/>
              </w:rPr>
            </w:pPr>
            <w:r w:rsidRPr="00D03E68">
              <w:rPr>
                <w:rFonts w:ascii="Arial" w:hAnsi="Arial" w:cs="Arial"/>
              </w:rPr>
              <w:t>Maximum</w:t>
            </w:r>
          </w:p>
        </w:tc>
        <w:tc>
          <w:tcPr>
            <w:tcW w:w="3053" w:type="dxa"/>
          </w:tcPr>
          <w:p w14:paraId="5BE9A9CA" w14:textId="77777777" w:rsidR="00BD3ECA" w:rsidRPr="00D03E68" w:rsidRDefault="00BD3ECA" w:rsidP="007A149C">
            <w:pPr>
              <w:rPr>
                <w:rFonts w:ascii="Arial" w:hAnsi="Arial" w:cs="Arial"/>
              </w:rPr>
            </w:pPr>
            <w:r w:rsidRPr="00D03E68">
              <w:rPr>
                <w:rFonts w:ascii="Arial" w:hAnsi="Arial" w:cs="Arial"/>
              </w:rPr>
              <w:t>5,000</w:t>
            </w:r>
          </w:p>
        </w:tc>
        <w:tc>
          <w:tcPr>
            <w:tcW w:w="3165" w:type="dxa"/>
          </w:tcPr>
          <w:p w14:paraId="2E239E73" w14:textId="77777777" w:rsidR="00BD3ECA" w:rsidRPr="00D03E68" w:rsidRDefault="00BD3ECA" w:rsidP="007A149C">
            <w:pPr>
              <w:rPr>
                <w:rFonts w:ascii="Arial" w:hAnsi="Arial" w:cs="Arial"/>
              </w:rPr>
            </w:pPr>
            <w:r w:rsidRPr="00D03E68">
              <w:rPr>
                <w:rFonts w:ascii="Arial" w:hAnsi="Arial" w:cs="Arial"/>
              </w:rPr>
              <w:t xml:space="preserve">12 months (any greater period to a maximum of 3 years as the Authority </w:t>
            </w:r>
            <w:r>
              <w:rPr>
                <w:rFonts w:ascii="Arial" w:hAnsi="Arial" w:cs="Arial"/>
              </w:rPr>
              <w:t>may decide</w:t>
            </w:r>
            <w:r w:rsidRPr="00D03E68">
              <w:rPr>
                <w:rFonts w:ascii="Arial" w:hAnsi="Arial" w:cs="Arial"/>
              </w:rPr>
              <w:t>)</w:t>
            </w:r>
          </w:p>
        </w:tc>
      </w:tr>
    </w:tbl>
    <w:p w14:paraId="5021385C" w14:textId="77777777" w:rsidR="00BD3ECA" w:rsidRPr="00D03E68" w:rsidRDefault="00BD3ECA" w:rsidP="00BD3ECA">
      <w:pPr>
        <w:rPr>
          <w:rFonts w:ascii="Arial" w:hAnsi="Arial" w:cs="Arial"/>
        </w:rPr>
      </w:pPr>
    </w:p>
    <w:p w14:paraId="257BFFAF" w14:textId="787D11A2" w:rsidR="00BD3ECA" w:rsidRPr="00D03E68" w:rsidRDefault="00BD3ECA" w:rsidP="00BD3ECA">
      <w:pPr>
        <w:rPr>
          <w:rFonts w:ascii="Arial" w:hAnsi="Arial" w:cs="Arial"/>
        </w:rPr>
      </w:pPr>
      <w:r w:rsidRPr="00D03E68">
        <w:rPr>
          <w:rFonts w:ascii="Arial" w:hAnsi="Arial" w:cs="Arial"/>
        </w:rPr>
        <w:t>The Authority may not impose a financial penalty under both paragraphs (a) and (b) above in relation to the same breach of the Regulations. But may impose a financial penalty under either paragraph (a) or paragraph (b), together with financial penalties under paragraphs (c) and (d), in relation to the same breach. Where penalties are imposed under more than one of these paragraphs, the total amount of the financial penalty may not be more than £5,000.</w:t>
      </w:r>
      <w:r w:rsidR="00C73058">
        <w:rPr>
          <w:rFonts w:ascii="Arial" w:hAnsi="Arial" w:cs="Arial"/>
        </w:rPr>
        <w:t>00</w:t>
      </w:r>
    </w:p>
    <w:p w14:paraId="210CA362" w14:textId="77777777" w:rsidR="00BD3ECA" w:rsidRDefault="00BD3ECA" w:rsidP="00BD3ECA">
      <w:pPr>
        <w:rPr>
          <w:rFonts w:ascii="Arial" w:hAnsi="Arial" w:cs="Arial"/>
        </w:rPr>
      </w:pPr>
      <w:r w:rsidRPr="00D03E68">
        <w:rPr>
          <w:rFonts w:ascii="Arial" w:hAnsi="Arial" w:cs="Arial"/>
        </w:rPr>
        <w:t>The penalty applies per property, per breach of Regulation. If after being fined up to £5,000, a landlord proceeds to unlawfully let a sub-standard property on a new tenancy, the authority may again levy a financial penalty in relation to that tenancy.</w:t>
      </w:r>
    </w:p>
    <w:p w14:paraId="297FFBE2" w14:textId="77777777" w:rsidR="000330E8" w:rsidRPr="00D03E68" w:rsidRDefault="000330E8" w:rsidP="00BD3ECA">
      <w:pPr>
        <w:rPr>
          <w:rFonts w:ascii="Arial" w:hAnsi="Arial" w:cs="Arial"/>
        </w:rPr>
      </w:pPr>
    </w:p>
    <w:p w14:paraId="7CE4B306" w14:textId="77777777" w:rsidR="00BD3ECA" w:rsidRPr="00187945" w:rsidRDefault="00BD3ECA" w:rsidP="00BD3ECA">
      <w:pPr>
        <w:rPr>
          <w:rFonts w:ascii="Arial" w:hAnsi="Arial" w:cs="Arial"/>
          <w:b/>
          <w:bCs/>
        </w:rPr>
      </w:pPr>
      <w:r w:rsidRPr="00187945">
        <w:rPr>
          <w:rFonts w:ascii="Arial" w:hAnsi="Arial" w:cs="Arial"/>
          <w:b/>
          <w:bCs/>
        </w:rPr>
        <w:t>Early payment incentive</w:t>
      </w:r>
    </w:p>
    <w:p w14:paraId="6CB4F7DF" w14:textId="77777777" w:rsidR="00BD3ECA" w:rsidRDefault="00BD3ECA" w:rsidP="00BD3ECA">
      <w:pPr>
        <w:rPr>
          <w:rFonts w:ascii="Arial" w:hAnsi="Arial" w:cs="Arial"/>
        </w:rPr>
      </w:pPr>
      <w:r w:rsidRPr="00F21675">
        <w:rPr>
          <w:rFonts w:ascii="Arial" w:hAnsi="Arial" w:cs="Arial"/>
        </w:rPr>
        <w:t xml:space="preserve">Fines that are paid within 14 days of the date of the penalty notice will be reduced by </w:t>
      </w:r>
      <w:r w:rsidRPr="00F21675">
        <w:rPr>
          <w:rFonts w:ascii="Arial" w:hAnsi="Arial" w:cs="Arial"/>
          <w:b/>
          <w:bCs/>
        </w:rPr>
        <w:t>25%</w:t>
      </w:r>
      <w:r w:rsidRPr="00F21675">
        <w:rPr>
          <w:rFonts w:ascii="Arial" w:hAnsi="Arial" w:cs="Arial"/>
        </w:rPr>
        <w:t xml:space="preserve"> to incentivise early payment. This is in line with Sentencing Guidelines and Havant Borough Council Civil Penalty Policy.</w:t>
      </w:r>
    </w:p>
    <w:p w14:paraId="7292085A" w14:textId="77777777" w:rsidR="000330E8" w:rsidRDefault="000330E8" w:rsidP="00BD3ECA">
      <w:pPr>
        <w:rPr>
          <w:rFonts w:ascii="Arial" w:hAnsi="Arial" w:cs="Arial"/>
        </w:rPr>
      </w:pPr>
    </w:p>
    <w:p w14:paraId="1EC3BD82" w14:textId="77777777" w:rsidR="000330E8" w:rsidRDefault="000330E8" w:rsidP="00BD3ECA">
      <w:pPr>
        <w:rPr>
          <w:rFonts w:ascii="Arial" w:hAnsi="Arial" w:cs="Arial"/>
        </w:rPr>
      </w:pPr>
    </w:p>
    <w:p w14:paraId="6C8867AB" w14:textId="77777777" w:rsidR="000330E8" w:rsidRDefault="000330E8" w:rsidP="00BD3ECA">
      <w:pPr>
        <w:rPr>
          <w:rFonts w:ascii="Arial" w:hAnsi="Arial" w:cs="Arial"/>
        </w:rPr>
      </w:pPr>
    </w:p>
    <w:p w14:paraId="768CB1C3" w14:textId="77777777" w:rsidR="000330E8" w:rsidRDefault="000330E8" w:rsidP="00BD3ECA">
      <w:pPr>
        <w:rPr>
          <w:rFonts w:ascii="Arial" w:hAnsi="Arial" w:cs="Arial"/>
        </w:rPr>
      </w:pPr>
    </w:p>
    <w:p w14:paraId="7596083D" w14:textId="77777777" w:rsidR="00BD3ECA" w:rsidRPr="00187945" w:rsidRDefault="00BD3ECA" w:rsidP="00BD3ECA">
      <w:pPr>
        <w:rPr>
          <w:rFonts w:ascii="Arial" w:hAnsi="Arial" w:cs="Arial"/>
          <w:b/>
          <w:bCs/>
        </w:rPr>
      </w:pPr>
      <w:r w:rsidRPr="00187945">
        <w:rPr>
          <w:rFonts w:ascii="Arial" w:hAnsi="Arial" w:cs="Arial"/>
          <w:b/>
          <w:bCs/>
        </w:rPr>
        <w:lastRenderedPageBreak/>
        <w:t>Publication Penalty (Regulation 39)</w:t>
      </w:r>
    </w:p>
    <w:p w14:paraId="17C71176" w14:textId="77777777" w:rsidR="00BD3ECA" w:rsidRPr="00D03E68" w:rsidRDefault="00BD3ECA" w:rsidP="00BD3ECA">
      <w:pPr>
        <w:rPr>
          <w:rFonts w:ascii="Arial" w:hAnsi="Arial" w:cs="Arial"/>
        </w:rPr>
      </w:pPr>
      <w:r w:rsidRPr="00D03E68">
        <w:rPr>
          <w:rFonts w:ascii="Arial" w:hAnsi="Arial" w:cs="Arial"/>
        </w:rPr>
        <w:t>The Publication Penalty means the council may publish details of the landlord's breach(es) on the publicly accessible Government's Private Rented Sector (PRS) Exemptions Register for 12 months (or for any greater period as</w:t>
      </w:r>
      <w:r>
        <w:rPr>
          <w:rFonts w:ascii="Arial" w:hAnsi="Arial" w:cs="Arial"/>
        </w:rPr>
        <w:t xml:space="preserve"> this Authority may decide</w:t>
      </w:r>
      <w:r w:rsidRPr="00D03E68">
        <w:rPr>
          <w:rFonts w:ascii="Arial" w:hAnsi="Arial" w:cs="Arial"/>
        </w:rPr>
        <w:t>).</w:t>
      </w:r>
    </w:p>
    <w:p w14:paraId="4AF594BD" w14:textId="77777777" w:rsidR="00BD3ECA" w:rsidRPr="00D03E68" w:rsidRDefault="00BD3ECA" w:rsidP="00BD3ECA">
      <w:pPr>
        <w:rPr>
          <w:rFonts w:ascii="Arial" w:hAnsi="Arial" w:cs="Arial"/>
        </w:rPr>
      </w:pPr>
      <w:r w:rsidRPr="00D03E68">
        <w:rPr>
          <w:rFonts w:ascii="Arial" w:hAnsi="Arial" w:cs="Arial"/>
        </w:rPr>
        <w:t>The council can decide how long to leave the information on the Register, but it will be available for view by the public for at least 12 months. In most circumstances the duration will be 12 months.</w:t>
      </w:r>
    </w:p>
    <w:p w14:paraId="4A57EB54" w14:textId="77777777" w:rsidR="00BD3ECA" w:rsidRPr="00D03E68" w:rsidRDefault="00BD3ECA" w:rsidP="00BD3ECA">
      <w:pPr>
        <w:rPr>
          <w:rFonts w:ascii="Arial" w:hAnsi="Arial" w:cs="Arial"/>
        </w:rPr>
      </w:pPr>
      <w:r w:rsidRPr="00D03E68">
        <w:rPr>
          <w:rFonts w:ascii="Arial" w:hAnsi="Arial" w:cs="Arial"/>
        </w:rPr>
        <w:t>Circumstances in which a publication period of longer than 12 months will be considered includes (but not restricted to):</w:t>
      </w:r>
    </w:p>
    <w:p w14:paraId="29EBD919" w14:textId="77777777" w:rsidR="00BD3ECA" w:rsidRPr="00D03E68" w:rsidRDefault="00BD3ECA" w:rsidP="00BD3ECA">
      <w:pPr>
        <w:rPr>
          <w:rFonts w:ascii="Arial" w:hAnsi="Arial" w:cs="Arial"/>
        </w:rPr>
      </w:pPr>
      <w:r w:rsidRPr="00D03E68">
        <w:rPr>
          <w:rFonts w:ascii="Arial" w:hAnsi="Arial" w:cs="Arial"/>
        </w:rPr>
        <w:t>The circumstances in which a publication period of longer than 12 months will be considered includes (but not restricted to):</w:t>
      </w:r>
    </w:p>
    <w:p w14:paraId="57F456EB" w14:textId="77777777" w:rsidR="00BD3ECA" w:rsidRPr="00187945" w:rsidRDefault="00BD3ECA" w:rsidP="00BD3ECA">
      <w:pPr>
        <w:pStyle w:val="ListParagraph"/>
        <w:numPr>
          <w:ilvl w:val="0"/>
          <w:numId w:val="64"/>
        </w:numPr>
        <w:spacing w:after="160" w:line="259" w:lineRule="auto"/>
        <w:rPr>
          <w:rFonts w:ascii="Arial" w:hAnsi="Arial" w:cs="Arial"/>
        </w:rPr>
      </w:pPr>
      <w:r w:rsidRPr="00187945">
        <w:rPr>
          <w:rFonts w:ascii="Arial" w:hAnsi="Arial" w:cs="Arial"/>
        </w:rPr>
        <w:t>multiple breaches and/or over multiple properties</w:t>
      </w:r>
      <w:r>
        <w:rPr>
          <w:rFonts w:ascii="Arial" w:hAnsi="Arial" w:cs="Arial"/>
        </w:rPr>
        <w:t>.</w:t>
      </w:r>
    </w:p>
    <w:p w14:paraId="53B7501C" w14:textId="77777777" w:rsidR="00BD3ECA" w:rsidRPr="00187945" w:rsidRDefault="00BD3ECA" w:rsidP="00BD3ECA">
      <w:pPr>
        <w:pStyle w:val="ListParagraph"/>
        <w:numPr>
          <w:ilvl w:val="0"/>
          <w:numId w:val="64"/>
        </w:numPr>
        <w:spacing w:after="160" w:line="259" w:lineRule="auto"/>
        <w:rPr>
          <w:rFonts w:ascii="Arial" w:hAnsi="Arial" w:cs="Arial"/>
        </w:rPr>
      </w:pPr>
      <w:r w:rsidRPr="00187945">
        <w:rPr>
          <w:rFonts w:ascii="Arial" w:hAnsi="Arial" w:cs="Arial"/>
        </w:rPr>
        <w:t>where the landlord is known to have committed other housing-related offences and/or breaches of duty</w:t>
      </w:r>
      <w:r>
        <w:rPr>
          <w:rFonts w:ascii="Arial" w:hAnsi="Arial" w:cs="Arial"/>
        </w:rPr>
        <w:t>.</w:t>
      </w:r>
    </w:p>
    <w:p w14:paraId="3A891ABD" w14:textId="77777777" w:rsidR="00BD3ECA" w:rsidRPr="00187945" w:rsidRDefault="00BD3ECA" w:rsidP="00BD3ECA">
      <w:pPr>
        <w:pStyle w:val="ListParagraph"/>
        <w:numPr>
          <w:ilvl w:val="0"/>
          <w:numId w:val="64"/>
        </w:numPr>
        <w:spacing w:after="160" w:line="259" w:lineRule="auto"/>
        <w:rPr>
          <w:rFonts w:ascii="Arial" w:hAnsi="Arial" w:cs="Arial"/>
        </w:rPr>
      </w:pPr>
      <w:r w:rsidRPr="00187945">
        <w:rPr>
          <w:rFonts w:ascii="Arial" w:hAnsi="Arial" w:cs="Arial"/>
        </w:rPr>
        <w:t>any other aggravating factors where the authority deems a longer publication period to be appropriate</w:t>
      </w:r>
      <w:r>
        <w:rPr>
          <w:rFonts w:ascii="Arial" w:hAnsi="Arial" w:cs="Arial"/>
        </w:rPr>
        <w:t>.</w:t>
      </w:r>
    </w:p>
    <w:p w14:paraId="38D392F6" w14:textId="77777777" w:rsidR="00BD3ECA" w:rsidRPr="00D03E68" w:rsidRDefault="00BD3ECA" w:rsidP="00BD3ECA">
      <w:pPr>
        <w:rPr>
          <w:rFonts w:ascii="Arial" w:hAnsi="Arial" w:cs="Arial"/>
        </w:rPr>
      </w:pPr>
      <w:r w:rsidRPr="00D03E68">
        <w:rPr>
          <w:rFonts w:ascii="Arial" w:hAnsi="Arial" w:cs="Arial"/>
        </w:rPr>
        <w:t>Th</w:t>
      </w:r>
      <w:r>
        <w:rPr>
          <w:rFonts w:ascii="Arial" w:hAnsi="Arial" w:cs="Arial"/>
        </w:rPr>
        <w:t>e</w:t>
      </w:r>
      <w:r w:rsidRPr="00D03E68">
        <w:rPr>
          <w:rFonts w:ascii="Arial" w:hAnsi="Arial" w:cs="Arial"/>
        </w:rPr>
        <w:t xml:space="preserve"> information that the council may publish is:</w:t>
      </w:r>
    </w:p>
    <w:p w14:paraId="27B9BA17" w14:textId="77777777" w:rsidR="00BD3ECA" w:rsidRPr="00187945" w:rsidRDefault="00BD3ECA" w:rsidP="00BD3ECA">
      <w:pPr>
        <w:pStyle w:val="ListParagraph"/>
        <w:numPr>
          <w:ilvl w:val="0"/>
          <w:numId w:val="65"/>
        </w:numPr>
        <w:spacing w:after="160" w:line="259" w:lineRule="auto"/>
        <w:rPr>
          <w:rFonts w:ascii="Arial" w:hAnsi="Arial" w:cs="Arial"/>
        </w:rPr>
      </w:pPr>
      <w:r w:rsidRPr="00187945">
        <w:rPr>
          <w:rFonts w:ascii="Arial" w:hAnsi="Arial" w:cs="Arial"/>
        </w:rPr>
        <w:t>the landlord's name (except where the landlord is an individual)</w:t>
      </w:r>
      <w:r>
        <w:rPr>
          <w:rFonts w:ascii="Arial" w:hAnsi="Arial" w:cs="Arial"/>
        </w:rPr>
        <w:t>.</w:t>
      </w:r>
    </w:p>
    <w:p w14:paraId="1B24CC37" w14:textId="77777777" w:rsidR="00BD3ECA" w:rsidRPr="00187945" w:rsidRDefault="00BD3ECA" w:rsidP="00BD3ECA">
      <w:pPr>
        <w:pStyle w:val="ListParagraph"/>
        <w:numPr>
          <w:ilvl w:val="0"/>
          <w:numId w:val="65"/>
        </w:numPr>
        <w:spacing w:after="160" w:line="259" w:lineRule="auto"/>
        <w:rPr>
          <w:rFonts w:ascii="Arial" w:hAnsi="Arial" w:cs="Arial"/>
        </w:rPr>
      </w:pPr>
      <w:r w:rsidRPr="00187945">
        <w:rPr>
          <w:rFonts w:ascii="Arial" w:hAnsi="Arial" w:cs="Arial"/>
        </w:rPr>
        <w:t>details of the breach</w:t>
      </w:r>
      <w:r>
        <w:rPr>
          <w:rFonts w:ascii="Arial" w:hAnsi="Arial" w:cs="Arial"/>
        </w:rPr>
        <w:t>.</w:t>
      </w:r>
    </w:p>
    <w:p w14:paraId="6DBB14DF" w14:textId="77777777" w:rsidR="00BD3ECA" w:rsidRPr="00187945" w:rsidRDefault="00BD3ECA" w:rsidP="00BD3ECA">
      <w:pPr>
        <w:pStyle w:val="ListParagraph"/>
        <w:numPr>
          <w:ilvl w:val="0"/>
          <w:numId w:val="65"/>
        </w:numPr>
        <w:spacing w:after="160" w:line="259" w:lineRule="auto"/>
        <w:rPr>
          <w:rFonts w:ascii="Arial" w:hAnsi="Arial" w:cs="Arial"/>
        </w:rPr>
      </w:pPr>
      <w:r w:rsidRPr="00187945">
        <w:rPr>
          <w:rFonts w:ascii="Arial" w:hAnsi="Arial" w:cs="Arial"/>
        </w:rPr>
        <w:t>the address of the property in relation to which the breach occurred; and the amount of any financial penalty imposed.</w:t>
      </w:r>
    </w:p>
    <w:p w14:paraId="3D1CA65F" w14:textId="77777777" w:rsidR="00BD3ECA" w:rsidRDefault="00BD3ECA" w:rsidP="00BD3ECA">
      <w:pPr>
        <w:rPr>
          <w:rFonts w:ascii="Arial" w:hAnsi="Arial" w:cs="Arial"/>
        </w:rPr>
      </w:pPr>
      <w:r w:rsidRPr="00D03E68">
        <w:rPr>
          <w:rFonts w:ascii="Arial" w:hAnsi="Arial" w:cs="Arial"/>
        </w:rPr>
        <w:t>The council may decide how much of this information to publish. However, the authority may delay placing this information on the PRS Exemptions Register while the penalty notice could be, or is being reviewed by the council, or while their decision to uphold the penalty notice could be, or is being, appealed.</w:t>
      </w:r>
    </w:p>
    <w:p w14:paraId="0F2771FE" w14:textId="77777777" w:rsidR="00BD3ECA" w:rsidRDefault="00BD3ECA" w:rsidP="00BD3ECA">
      <w:pPr>
        <w:rPr>
          <w:rFonts w:ascii="Arial" w:hAnsi="Arial" w:cs="Arial"/>
        </w:rPr>
      </w:pPr>
    </w:p>
    <w:p w14:paraId="774CCAD4" w14:textId="77777777" w:rsidR="00BD3ECA" w:rsidRPr="00296AEB" w:rsidRDefault="00BD3ECA" w:rsidP="00BD3ECA">
      <w:pPr>
        <w:rPr>
          <w:rFonts w:ascii="Arial" w:hAnsi="Arial" w:cs="Arial"/>
        </w:rPr>
      </w:pPr>
      <w:r w:rsidRPr="00296AEB">
        <w:rPr>
          <w:rFonts w:ascii="Arial" w:hAnsi="Arial" w:cs="Arial"/>
          <w:b/>
          <w:bCs/>
        </w:rPr>
        <w:t>Signed</w:t>
      </w:r>
      <w:r w:rsidRPr="00296AEB">
        <w:rPr>
          <w:rFonts w:ascii="Arial" w:hAnsi="Arial" w:cs="Arial"/>
        </w:rPr>
        <w:t>:</w:t>
      </w:r>
      <w:r w:rsidRPr="0093512B">
        <w:rPr>
          <w:noProof/>
        </w:rPr>
        <w:t xml:space="preserve"> </w:t>
      </w:r>
      <w:r>
        <w:rPr>
          <w:noProof/>
        </w:rPr>
        <w:drawing>
          <wp:inline distT="0" distB="0" distL="0" distR="0" wp14:anchorId="48ABEF30" wp14:editId="0703E15A">
            <wp:extent cx="1057275" cy="47815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9904" cy="488389"/>
                    </a:xfrm>
                    <a:prstGeom prst="rect">
                      <a:avLst/>
                    </a:prstGeom>
                  </pic:spPr>
                </pic:pic>
              </a:graphicData>
            </a:graphic>
          </wp:inline>
        </w:drawing>
      </w:r>
    </w:p>
    <w:p w14:paraId="580E11A3" w14:textId="77777777" w:rsidR="00BD3ECA" w:rsidRPr="00296AEB" w:rsidRDefault="00BD3ECA" w:rsidP="00BD3ECA">
      <w:pPr>
        <w:rPr>
          <w:rFonts w:ascii="Arial" w:hAnsi="Arial" w:cs="Arial"/>
        </w:rPr>
      </w:pPr>
      <w:r w:rsidRPr="00296AEB">
        <w:rPr>
          <w:rFonts w:ascii="Arial" w:hAnsi="Arial" w:cs="Arial"/>
          <w:b/>
          <w:bCs/>
        </w:rPr>
        <w:t>Name</w:t>
      </w:r>
      <w:r w:rsidRPr="00296AEB">
        <w:rPr>
          <w:rFonts w:ascii="Arial" w:hAnsi="Arial" w:cs="Arial"/>
        </w:rPr>
        <w:t xml:space="preserve">: Alex Robinson </w:t>
      </w:r>
    </w:p>
    <w:p w14:paraId="2EC78656" w14:textId="77777777" w:rsidR="00BD3ECA" w:rsidRPr="00296AEB" w:rsidRDefault="00BD3ECA" w:rsidP="00BD3ECA">
      <w:pPr>
        <w:rPr>
          <w:rFonts w:ascii="Arial" w:hAnsi="Arial" w:cs="Arial"/>
        </w:rPr>
      </w:pPr>
      <w:r w:rsidRPr="00296AEB">
        <w:rPr>
          <w:rFonts w:ascii="Arial" w:hAnsi="Arial" w:cs="Arial"/>
          <w:b/>
          <w:bCs/>
        </w:rPr>
        <w:t>Title</w:t>
      </w:r>
      <w:r w:rsidRPr="00296AEB">
        <w:rPr>
          <w:rFonts w:ascii="Arial" w:hAnsi="Arial" w:cs="Arial"/>
        </w:rPr>
        <w:t xml:space="preserve"> </w:t>
      </w:r>
      <w:r w:rsidRPr="00296AEB">
        <w:rPr>
          <w:rStyle w:val="cf01"/>
          <w:rFonts w:ascii="Arial" w:hAnsi="Arial" w:cs="Arial"/>
        </w:rPr>
        <w:t>Executive Head of Place</w:t>
      </w:r>
    </w:p>
    <w:p w14:paraId="37796F34" w14:textId="77777777" w:rsidR="00BD3ECA" w:rsidRPr="00296AEB" w:rsidRDefault="00BD3ECA" w:rsidP="00BD3ECA">
      <w:pPr>
        <w:rPr>
          <w:rFonts w:ascii="Arial" w:hAnsi="Arial" w:cs="Arial"/>
        </w:rPr>
      </w:pPr>
      <w:r w:rsidRPr="00296AEB">
        <w:rPr>
          <w:rFonts w:ascii="Arial" w:hAnsi="Arial" w:cs="Arial"/>
          <w:b/>
          <w:bCs/>
        </w:rPr>
        <w:t>Date</w:t>
      </w:r>
      <w:r w:rsidRPr="00296AEB">
        <w:rPr>
          <w:rFonts w:ascii="Arial" w:hAnsi="Arial" w:cs="Arial"/>
        </w:rPr>
        <w:t xml:space="preserve">: </w:t>
      </w:r>
    </w:p>
    <w:p w14:paraId="7C9E1638" w14:textId="77777777" w:rsidR="00BD3ECA" w:rsidRDefault="00BD3ECA" w:rsidP="00BD3ECA">
      <w:pPr>
        <w:jc w:val="center"/>
        <w:rPr>
          <w:rFonts w:ascii="Arial" w:hAnsi="Arial" w:cs="Arial"/>
          <w:b/>
          <w:kern w:val="2"/>
          <w14:ligatures w14:val="standardContextual"/>
        </w:rPr>
      </w:pPr>
    </w:p>
    <w:p w14:paraId="09F6DACF" w14:textId="77777777" w:rsidR="00BD3ECA" w:rsidRDefault="00BD3ECA" w:rsidP="00BD3ECA">
      <w:pPr>
        <w:jc w:val="center"/>
        <w:rPr>
          <w:rFonts w:ascii="Arial" w:hAnsi="Arial" w:cs="Arial"/>
          <w:b/>
          <w:kern w:val="2"/>
          <w14:ligatures w14:val="standardContextual"/>
        </w:rPr>
      </w:pPr>
    </w:p>
    <w:p w14:paraId="2D69B40D" w14:textId="77777777" w:rsidR="00BD3ECA" w:rsidRDefault="00BD3ECA" w:rsidP="00BD3ECA">
      <w:pPr>
        <w:jc w:val="center"/>
        <w:rPr>
          <w:rFonts w:ascii="Arial" w:hAnsi="Arial" w:cs="Arial"/>
          <w:b/>
          <w:kern w:val="2"/>
          <w14:ligatures w14:val="standardContextual"/>
        </w:rPr>
      </w:pPr>
    </w:p>
    <w:p w14:paraId="1B20AA5D" w14:textId="77777777" w:rsidR="00BD3ECA" w:rsidRDefault="00BD3ECA" w:rsidP="00BD3ECA">
      <w:pPr>
        <w:jc w:val="center"/>
        <w:rPr>
          <w:rFonts w:ascii="Arial" w:hAnsi="Arial" w:cs="Arial"/>
          <w:b/>
          <w:kern w:val="2"/>
          <w14:ligatures w14:val="standardContextual"/>
        </w:rPr>
      </w:pPr>
    </w:p>
    <w:p w14:paraId="2AF4CC4B" w14:textId="77777777" w:rsidR="00BD3ECA" w:rsidRDefault="00BD3ECA" w:rsidP="00BD3ECA">
      <w:pPr>
        <w:jc w:val="center"/>
        <w:rPr>
          <w:rFonts w:ascii="Arial" w:hAnsi="Arial" w:cs="Arial"/>
          <w:b/>
          <w:kern w:val="2"/>
          <w14:ligatures w14:val="standardContextual"/>
        </w:rPr>
      </w:pPr>
    </w:p>
    <w:p w14:paraId="2DF3D136" w14:textId="77777777" w:rsidR="00BD3ECA" w:rsidRDefault="00BD3ECA" w:rsidP="00BD3ECA">
      <w:pPr>
        <w:jc w:val="center"/>
        <w:rPr>
          <w:rFonts w:ascii="Arial" w:hAnsi="Arial" w:cs="Arial"/>
          <w:b/>
          <w:kern w:val="2"/>
          <w14:ligatures w14:val="standardContextual"/>
        </w:rPr>
      </w:pPr>
    </w:p>
    <w:p w14:paraId="0ED5075D" w14:textId="77777777" w:rsidR="00BD3ECA" w:rsidRDefault="00BD3ECA" w:rsidP="00BD3ECA">
      <w:pPr>
        <w:jc w:val="center"/>
        <w:rPr>
          <w:rFonts w:ascii="Arial" w:hAnsi="Arial" w:cs="Arial"/>
          <w:b/>
          <w:kern w:val="2"/>
          <w14:ligatures w14:val="standardContextual"/>
        </w:rPr>
      </w:pPr>
    </w:p>
    <w:p w14:paraId="0F7CEE52" w14:textId="77777777" w:rsidR="00BD3ECA" w:rsidRDefault="00BD3ECA" w:rsidP="00BD3ECA">
      <w:pPr>
        <w:jc w:val="center"/>
        <w:rPr>
          <w:rFonts w:ascii="Arial" w:hAnsi="Arial" w:cs="Arial"/>
          <w:b/>
          <w:kern w:val="2"/>
          <w14:ligatures w14:val="standardContextual"/>
        </w:rPr>
      </w:pPr>
    </w:p>
    <w:p w14:paraId="2179F2E0" w14:textId="77777777" w:rsidR="00BD3ECA" w:rsidRDefault="00BD3ECA" w:rsidP="00BD3ECA">
      <w:pPr>
        <w:jc w:val="center"/>
        <w:rPr>
          <w:rFonts w:ascii="Arial" w:hAnsi="Arial" w:cs="Arial"/>
          <w:b/>
          <w:kern w:val="2"/>
          <w14:ligatures w14:val="standardContextual"/>
        </w:rPr>
      </w:pPr>
    </w:p>
    <w:p w14:paraId="39321F36" w14:textId="77777777" w:rsidR="00BD3ECA" w:rsidRDefault="00BD3ECA" w:rsidP="00BD3ECA">
      <w:pPr>
        <w:jc w:val="center"/>
        <w:rPr>
          <w:rFonts w:ascii="Arial" w:hAnsi="Arial" w:cs="Arial"/>
          <w:b/>
          <w:kern w:val="2"/>
          <w14:ligatures w14:val="standardContextual"/>
        </w:rPr>
      </w:pPr>
    </w:p>
    <w:p w14:paraId="15C914AE" w14:textId="77777777" w:rsidR="00BD3ECA" w:rsidRDefault="00BD3ECA" w:rsidP="00BD3ECA">
      <w:pPr>
        <w:jc w:val="center"/>
        <w:rPr>
          <w:rFonts w:ascii="Arial" w:hAnsi="Arial" w:cs="Arial"/>
          <w:b/>
          <w:kern w:val="2"/>
          <w14:ligatures w14:val="standardContextual"/>
        </w:rPr>
      </w:pPr>
    </w:p>
    <w:p w14:paraId="382E269B" w14:textId="77777777" w:rsidR="00BD3ECA" w:rsidRDefault="00BD3ECA" w:rsidP="00BD3ECA">
      <w:pPr>
        <w:jc w:val="center"/>
        <w:rPr>
          <w:rFonts w:ascii="Arial" w:hAnsi="Arial" w:cs="Arial"/>
          <w:b/>
          <w:kern w:val="2"/>
          <w14:ligatures w14:val="standardContextual"/>
        </w:rPr>
      </w:pPr>
    </w:p>
    <w:p w14:paraId="582AF799" w14:textId="77777777" w:rsidR="00BD3ECA" w:rsidRDefault="00BD3ECA" w:rsidP="00BD3ECA">
      <w:pPr>
        <w:jc w:val="center"/>
        <w:rPr>
          <w:rFonts w:ascii="Arial" w:hAnsi="Arial" w:cs="Arial"/>
          <w:b/>
          <w:kern w:val="2"/>
          <w14:ligatures w14:val="standardContextual"/>
        </w:rPr>
      </w:pPr>
    </w:p>
    <w:p w14:paraId="05B10D63" w14:textId="77777777" w:rsidR="00BD3ECA" w:rsidRDefault="00BD3ECA" w:rsidP="00BD3ECA">
      <w:pPr>
        <w:jc w:val="center"/>
        <w:rPr>
          <w:rFonts w:ascii="Arial" w:hAnsi="Arial" w:cs="Arial"/>
          <w:b/>
          <w:kern w:val="2"/>
          <w14:ligatures w14:val="standardContextual"/>
        </w:rPr>
      </w:pPr>
    </w:p>
    <w:p w14:paraId="50E573AC" w14:textId="77777777" w:rsidR="00BD3ECA" w:rsidRPr="00BD3ECA" w:rsidRDefault="00BD3ECA" w:rsidP="00BD3ECA">
      <w:pPr>
        <w:jc w:val="center"/>
        <w:rPr>
          <w:rFonts w:ascii="Arial" w:hAnsi="Arial" w:cs="Arial"/>
          <w:b/>
          <w:kern w:val="2"/>
          <w14:ligatures w14:val="standardContextual"/>
        </w:rPr>
      </w:pPr>
    </w:p>
    <w:p w14:paraId="1E738E4D" w14:textId="77777777" w:rsidR="00BD3ECA" w:rsidRPr="00BD3ECA" w:rsidRDefault="00BD3ECA" w:rsidP="00BD3ECA">
      <w:pPr>
        <w:jc w:val="center"/>
        <w:rPr>
          <w:rFonts w:ascii="Arial" w:hAnsi="Arial" w:cs="Arial"/>
          <w:b/>
          <w:kern w:val="2"/>
          <w14:ligatures w14:val="standardContextual"/>
        </w:rPr>
      </w:pPr>
    </w:p>
    <w:p w14:paraId="5DED4DD3" w14:textId="77777777" w:rsidR="007356C0" w:rsidRPr="004F5830" w:rsidRDefault="007356C0" w:rsidP="007356C0">
      <w:pPr>
        <w:rPr>
          <w:rFonts w:ascii="Arial" w:eastAsiaTheme="minorEastAsia" w:hAnsi="Arial" w:cs="Arial"/>
          <w:b/>
          <w:color w:val="474B4C"/>
          <w:spacing w:val="15"/>
        </w:rPr>
      </w:pPr>
    </w:p>
    <w:sectPr w:rsidR="007356C0" w:rsidRPr="004F5830" w:rsidSect="004C3F3E">
      <w:headerReference w:type="default" r:id="rId15"/>
      <w:footerReference w:type="default" r:id="rId16"/>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C50B4" w14:textId="77777777" w:rsidR="00253D92" w:rsidRDefault="00253D92">
      <w:r>
        <w:separator/>
      </w:r>
    </w:p>
  </w:endnote>
  <w:endnote w:type="continuationSeparator" w:id="0">
    <w:p w14:paraId="1E60FDF7" w14:textId="77777777" w:rsidR="00253D92" w:rsidRDefault="00253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F5FE" w14:textId="77777777" w:rsidR="00E44160" w:rsidRDefault="00A93D24">
    <w:pPr>
      <w:pStyle w:val="Footer"/>
    </w:pPr>
    <w:r>
      <w:rPr>
        <w:noProof/>
      </w:rPr>
      <w:drawing>
        <wp:anchor distT="0" distB="0" distL="114300" distR="114300" simplePos="0" relativeHeight="251661312" behindDoc="1" locked="0" layoutInCell="1" allowOverlap="1" wp14:anchorId="29F2D425" wp14:editId="6981E865">
          <wp:simplePos x="0" y="0"/>
          <wp:positionH relativeFrom="column">
            <wp:posOffset>-504190</wp:posOffset>
          </wp:positionH>
          <wp:positionV relativeFrom="paragraph">
            <wp:posOffset>-1904250</wp:posOffset>
          </wp:positionV>
          <wp:extent cx="7586345" cy="25298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BC footer.jpg"/>
                  <pic:cNvPicPr/>
                </pic:nvPicPr>
                <pic:blipFill>
                  <a:blip r:embed="rId1">
                    <a:extLst>
                      <a:ext uri="{28A0092B-C50C-407E-A947-70E740481C1C}">
                        <a14:useLocalDpi xmlns:a14="http://schemas.microsoft.com/office/drawing/2010/main" val="0"/>
                      </a:ext>
                    </a:extLst>
                  </a:blip>
                  <a:stretch>
                    <a:fillRect/>
                  </a:stretch>
                </pic:blipFill>
                <pic:spPr>
                  <a:xfrm>
                    <a:off x="0" y="0"/>
                    <a:ext cx="7586345" cy="25298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D8E6E" w14:textId="77777777" w:rsidR="00253D92" w:rsidRDefault="00253D92">
      <w:r>
        <w:separator/>
      </w:r>
    </w:p>
  </w:footnote>
  <w:footnote w:type="continuationSeparator" w:id="0">
    <w:p w14:paraId="572B87B9" w14:textId="77777777" w:rsidR="00253D92" w:rsidRDefault="00253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50C9" w14:textId="77777777" w:rsidR="00E44160" w:rsidRDefault="00A93D24">
    <w:pPr>
      <w:pStyle w:val="Header"/>
    </w:pPr>
    <w:r>
      <w:rPr>
        <w:noProof/>
      </w:rPr>
      <mc:AlternateContent>
        <mc:Choice Requires="wps">
          <w:drawing>
            <wp:anchor distT="0" distB="0" distL="114300" distR="114300" simplePos="0" relativeHeight="251660288" behindDoc="0" locked="0" layoutInCell="1" allowOverlap="1" wp14:anchorId="11B5A102" wp14:editId="7FEE73C2">
              <wp:simplePos x="0" y="0"/>
              <wp:positionH relativeFrom="margin">
                <wp:align>right</wp:align>
              </wp:positionH>
              <wp:positionV relativeFrom="paragraph">
                <wp:posOffset>-124691</wp:posOffset>
              </wp:positionV>
              <wp:extent cx="6840187" cy="1769423"/>
              <wp:effectExtent l="0" t="0" r="0" b="2540"/>
              <wp:wrapNone/>
              <wp:docPr id="6" name="Text Box 6"/>
              <wp:cNvGraphicFramePr/>
              <a:graphic xmlns:a="http://schemas.openxmlformats.org/drawingml/2006/main">
                <a:graphicData uri="http://schemas.microsoft.com/office/word/2010/wordprocessingShape">
                  <wps:wsp>
                    <wps:cNvSpPr txBox="1"/>
                    <wps:spPr>
                      <a:xfrm>
                        <a:off x="0" y="0"/>
                        <a:ext cx="6840187" cy="1769423"/>
                      </a:xfrm>
                      <a:prstGeom prst="rect">
                        <a:avLst/>
                      </a:prstGeom>
                      <a:noFill/>
                      <a:ln w="6350">
                        <a:noFill/>
                      </a:ln>
                    </wps:spPr>
                    <wps:txbx>
                      <w:txbxContent>
                        <w:p w14:paraId="04B8C02F" w14:textId="77777777" w:rsidR="00BD3ECA" w:rsidRDefault="00BD3ECA" w:rsidP="00BD3ECA">
                          <w:pPr>
                            <w:jc w:val="center"/>
                            <w:rPr>
                              <w:rFonts w:ascii="Arial" w:hAnsi="Arial" w:cs="Arial"/>
                              <w:b/>
                              <w:color w:val="FFFFFF" w:themeColor="background1"/>
                              <w:sz w:val="44"/>
                              <w:szCs w:val="44"/>
                            </w:rPr>
                          </w:pPr>
                          <w:r>
                            <w:rPr>
                              <w:rFonts w:ascii="Arial" w:hAnsi="Arial" w:cs="Arial"/>
                              <w:b/>
                              <w:color w:val="FFFFFF" w:themeColor="background1"/>
                              <w:sz w:val="44"/>
                              <w:szCs w:val="44"/>
                            </w:rPr>
                            <w:t>Private Sector Housing</w:t>
                          </w:r>
                        </w:p>
                        <w:p w14:paraId="0C1D4204" w14:textId="7F1932A4" w:rsidR="00E44160" w:rsidRDefault="00BD3ECA" w:rsidP="00BD3ECA">
                          <w:pPr>
                            <w:jc w:val="center"/>
                            <w:rPr>
                              <w:rFonts w:ascii="Arial" w:hAnsi="Arial" w:cs="Arial"/>
                              <w:b/>
                              <w:color w:val="FFFFFF" w:themeColor="background1"/>
                              <w:sz w:val="44"/>
                              <w:szCs w:val="44"/>
                            </w:rPr>
                          </w:pPr>
                          <w:r w:rsidRPr="00BD3ECA">
                            <w:rPr>
                              <w:rFonts w:ascii="Arial" w:hAnsi="Arial" w:cs="Arial"/>
                              <w:b/>
                              <w:color w:val="FFFFFF" w:themeColor="background1"/>
                              <w:sz w:val="44"/>
                              <w:szCs w:val="44"/>
                            </w:rPr>
                            <w:t>The Energy Efficiency (Private Rented Property) (England and Wales) Regulations 2015.</w:t>
                          </w:r>
                        </w:p>
                        <w:p w14:paraId="38065347" w14:textId="0E9313A3" w:rsidR="00BD3ECA" w:rsidRPr="00BD3ECA" w:rsidRDefault="00BD3ECA" w:rsidP="00BD3ECA">
                          <w:pPr>
                            <w:jc w:val="center"/>
                            <w:rPr>
                              <w:rFonts w:ascii="Arial" w:hAnsi="Arial" w:cs="Arial"/>
                              <w:b/>
                              <w:color w:val="FFFFFF" w:themeColor="background1"/>
                              <w:sz w:val="44"/>
                              <w:szCs w:val="44"/>
                            </w:rPr>
                          </w:pPr>
                          <w:r>
                            <w:rPr>
                              <w:rFonts w:ascii="Arial" w:hAnsi="Arial" w:cs="Arial"/>
                              <w:b/>
                              <w:color w:val="FFFFFF" w:themeColor="background1"/>
                              <w:sz w:val="44"/>
                              <w:szCs w:val="44"/>
                            </w:rPr>
                            <w:t>Statement of Principle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5A102" id="_x0000_t202" coordsize="21600,21600" o:spt="202" path="m,l,21600r21600,l21600,xe">
              <v:stroke joinstyle="miter"/>
              <v:path gradientshapeok="t" o:connecttype="rect"/>
            </v:shapetype>
            <v:shape id="Text Box 6" o:spid="_x0000_s1026" type="#_x0000_t202" style="position:absolute;margin-left:487.4pt;margin-top:-9.8pt;width:538.6pt;height:139.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" filled="f" stroked="f" strokeweight=".5pt">
              <v:textbox>
                <w:txbxContent>
                  <w:p w14:paraId="04B8C02F" w14:textId="77777777" w:rsidR="00BD3ECA" w:rsidRDefault="00BD3ECA" w:rsidP="00BD3ECA">
                    <w:pPr>
                      <w:jc w:val="center"/>
                      <w:rPr>
                        <w:rFonts w:ascii="Arial" w:hAnsi="Arial" w:cs="Arial"/>
                        <w:b/>
                        <w:color w:val="FFFFFF" w:themeColor="background1"/>
                        <w:sz w:val="44"/>
                        <w:szCs w:val="44"/>
                      </w:rPr>
                    </w:pPr>
                    <w:r>
                      <w:rPr>
                        <w:rFonts w:ascii="Arial" w:hAnsi="Arial" w:cs="Arial"/>
                        <w:b/>
                        <w:color w:val="FFFFFF" w:themeColor="background1"/>
                        <w:sz w:val="44"/>
                        <w:szCs w:val="44"/>
                      </w:rPr>
                      <w:t>Private Sector Housing</w:t>
                    </w:r>
                  </w:p>
                  <w:p w14:paraId="0C1D4204" w14:textId="7F1932A4" w:rsidR="00E44160" w:rsidRDefault="00BD3ECA" w:rsidP="00BD3ECA">
                    <w:pPr>
                      <w:jc w:val="center"/>
                      <w:rPr>
                        <w:rFonts w:ascii="Arial" w:hAnsi="Arial" w:cs="Arial"/>
                        <w:b/>
                        <w:color w:val="FFFFFF" w:themeColor="background1"/>
                        <w:sz w:val="44"/>
                        <w:szCs w:val="44"/>
                      </w:rPr>
                    </w:pPr>
                    <w:r w:rsidRPr="00BD3ECA">
                      <w:rPr>
                        <w:rFonts w:ascii="Arial" w:hAnsi="Arial" w:cs="Arial"/>
                        <w:b/>
                        <w:color w:val="FFFFFF" w:themeColor="background1"/>
                        <w:sz w:val="44"/>
                        <w:szCs w:val="44"/>
                      </w:rPr>
                      <w:t>The Energy Efficiency (Private Rented Property) (England and Wales) Regulations 2015.</w:t>
                    </w:r>
                  </w:p>
                  <w:p w14:paraId="38065347" w14:textId="0E9313A3" w:rsidR="00BD3ECA" w:rsidRPr="00BD3ECA" w:rsidRDefault="00BD3ECA" w:rsidP="00BD3ECA">
                    <w:pPr>
                      <w:jc w:val="center"/>
                      <w:rPr>
                        <w:rFonts w:ascii="Arial" w:hAnsi="Arial" w:cs="Arial"/>
                        <w:b/>
                        <w:color w:val="FFFFFF" w:themeColor="background1"/>
                        <w:sz w:val="44"/>
                        <w:szCs w:val="44"/>
                      </w:rPr>
                    </w:pPr>
                    <w:r>
                      <w:rPr>
                        <w:rFonts w:ascii="Arial" w:hAnsi="Arial" w:cs="Arial"/>
                        <w:b/>
                        <w:color w:val="FFFFFF" w:themeColor="background1"/>
                        <w:sz w:val="44"/>
                        <w:szCs w:val="44"/>
                      </w:rPr>
                      <w:t>Statement of Principle</w:t>
                    </w:r>
                  </w:p>
                </w:txbxContent>
              </v:textbox>
              <w10:wrap anchorx="margin"/>
            </v:shape>
          </w:pict>
        </mc:Fallback>
      </mc:AlternateContent>
    </w:r>
    <w:r>
      <w:rPr>
        <w:noProof/>
      </w:rPr>
      <w:drawing>
        <wp:anchor distT="0" distB="0" distL="114300" distR="114300" simplePos="0" relativeHeight="251659264" behindDoc="0" locked="0" layoutInCell="1" allowOverlap="1" wp14:anchorId="79DBD5DB" wp14:editId="01A8207C">
          <wp:simplePos x="0" y="0"/>
          <wp:positionH relativeFrom="column">
            <wp:posOffset>-504190</wp:posOffset>
          </wp:positionH>
          <wp:positionV relativeFrom="paragraph">
            <wp:posOffset>-457200</wp:posOffset>
          </wp:positionV>
          <wp:extent cx="7641590" cy="17335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 box.jpg"/>
                  <pic:cNvPicPr/>
                </pic:nvPicPr>
                <pic:blipFill>
                  <a:blip r:embed="rId1">
                    <a:extLst>
                      <a:ext uri="{28A0092B-C50C-407E-A947-70E740481C1C}">
                        <a14:useLocalDpi xmlns:a14="http://schemas.microsoft.com/office/drawing/2010/main" val="0"/>
                      </a:ext>
                    </a:extLst>
                  </a:blip>
                  <a:stretch>
                    <a:fillRect/>
                  </a:stretch>
                </pic:blipFill>
                <pic:spPr>
                  <a:xfrm>
                    <a:off x="0" y="0"/>
                    <a:ext cx="7641590" cy="1733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B7E"/>
    <w:multiLevelType w:val="hybridMultilevel"/>
    <w:tmpl w:val="389E66E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5319DD"/>
    <w:multiLevelType w:val="multilevel"/>
    <w:tmpl w:val="5B22B4EE"/>
    <w:lvl w:ilvl="0">
      <w:start w:val="1"/>
      <w:numFmt w:val="decimal"/>
      <w:lvlText w:val="%1."/>
      <w:lvlJc w:val="left"/>
      <w:pPr>
        <w:ind w:left="720" w:hanging="720"/>
      </w:pPr>
      <w:rPr>
        <w:rFonts w:ascii="Arial" w:eastAsiaTheme="minorHAnsi" w:hAnsi="Arial" w:cs="Arial"/>
        <w:b/>
        <w:bCs/>
      </w:rPr>
    </w:lvl>
    <w:lvl w:ilvl="1">
      <w:start w:val="1"/>
      <w:numFmt w:val="lowerLetter"/>
      <w:lvlText w:val="%2)"/>
      <w:lvlJc w:val="left"/>
      <w:pPr>
        <w:ind w:left="360" w:hanging="360"/>
      </w:pPr>
    </w:lvl>
    <w:lvl w:ilvl="2">
      <w:start w:val="1"/>
      <w:numFmt w:val="bullet"/>
      <w:lvlText w:val="o"/>
      <w:lvlJc w:val="left"/>
      <w:pPr>
        <w:ind w:left="1800" w:hanging="36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66EC2"/>
    <w:multiLevelType w:val="multilevel"/>
    <w:tmpl w:val="409890BA"/>
    <w:lvl w:ilvl="0">
      <w:start w:val="1"/>
      <w:numFmt w:val="decimal"/>
      <w:lvlText w:val="16.%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61C7F0C"/>
    <w:multiLevelType w:val="hybridMultilevel"/>
    <w:tmpl w:val="2B1631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570E86"/>
    <w:multiLevelType w:val="multilevel"/>
    <w:tmpl w:val="674AFB7E"/>
    <w:lvl w:ilvl="0">
      <w:start w:val="1"/>
      <w:numFmt w:val="decimal"/>
      <w:lvlText w:val="18.%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0F7A6EA0"/>
    <w:multiLevelType w:val="multilevel"/>
    <w:tmpl w:val="42E25A02"/>
    <w:lvl w:ilvl="0">
      <w:start w:val="1"/>
      <w:numFmt w:val="decimal"/>
      <w:lvlText w:val="8.%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F7E1385"/>
    <w:multiLevelType w:val="hybridMultilevel"/>
    <w:tmpl w:val="2CB2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513C5"/>
    <w:multiLevelType w:val="multilevel"/>
    <w:tmpl w:val="362229D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5C705E"/>
    <w:multiLevelType w:val="multilevel"/>
    <w:tmpl w:val="CBC02526"/>
    <w:lvl w:ilvl="0">
      <w:start w:val="1"/>
      <w:numFmt w:val="none"/>
      <w:lvlText w:val="5.4"/>
      <w:lvlJc w:val="left"/>
      <w:pPr>
        <w:ind w:left="720" w:hanging="720"/>
      </w:pPr>
      <w:rPr>
        <w:rFonts w:hint="default"/>
        <w:b w:val="0"/>
        <w:bCs w:val="0"/>
      </w:rPr>
    </w:lvl>
    <w:lvl w:ilvl="1">
      <w:start w:val="1"/>
      <w:numFmt w:val="bullet"/>
      <w:lvlText w:val=""/>
      <w:lvlJc w:val="left"/>
      <w:pPr>
        <w:ind w:left="108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F70D95"/>
    <w:multiLevelType w:val="multilevel"/>
    <w:tmpl w:val="6FB8665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F82406"/>
    <w:multiLevelType w:val="hybridMultilevel"/>
    <w:tmpl w:val="65888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71D6F71"/>
    <w:multiLevelType w:val="hybridMultilevel"/>
    <w:tmpl w:val="DD58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33378E"/>
    <w:multiLevelType w:val="hybridMultilevel"/>
    <w:tmpl w:val="17C67E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7E139F2"/>
    <w:multiLevelType w:val="hybridMultilevel"/>
    <w:tmpl w:val="832CBC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9E816FD"/>
    <w:multiLevelType w:val="multilevel"/>
    <w:tmpl w:val="771849B4"/>
    <w:lvl w:ilvl="0">
      <w:start w:val="1"/>
      <w:numFmt w:val="decimal"/>
      <w:lvlText w:val="11.%1"/>
      <w:lvlJc w:val="left"/>
      <w:pPr>
        <w:ind w:left="360" w:hanging="360"/>
      </w:pPr>
      <w:rPr>
        <w:rFonts w:hint="default"/>
        <w:b w:val="0"/>
        <w:bCs/>
      </w:rPr>
    </w:lvl>
    <w:lvl w:ilvl="1">
      <w:start w:val="1"/>
      <w:numFmt w:val="decimal"/>
      <w:isLgl/>
      <w:lvlText w:val="10.%2"/>
      <w:lvlJc w:val="left"/>
      <w:pPr>
        <w:ind w:left="36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AA72942"/>
    <w:multiLevelType w:val="hybridMultilevel"/>
    <w:tmpl w:val="0E4E1A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C2200F3"/>
    <w:multiLevelType w:val="multilevel"/>
    <w:tmpl w:val="1C92688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643AA3"/>
    <w:multiLevelType w:val="hybridMultilevel"/>
    <w:tmpl w:val="A296E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812607"/>
    <w:multiLevelType w:val="hybridMultilevel"/>
    <w:tmpl w:val="29AAC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0E0D12"/>
    <w:multiLevelType w:val="hybridMultilevel"/>
    <w:tmpl w:val="5712D8F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25D0AE0"/>
    <w:multiLevelType w:val="hybridMultilevel"/>
    <w:tmpl w:val="BB262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C4528C"/>
    <w:multiLevelType w:val="hybridMultilevel"/>
    <w:tmpl w:val="B7B29FD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7B46CDF"/>
    <w:multiLevelType w:val="hybridMultilevel"/>
    <w:tmpl w:val="E006D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D41EF8"/>
    <w:multiLevelType w:val="hybridMultilevel"/>
    <w:tmpl w:val="AA4E09C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C310EDA"/>
    <w:multiLevelType w:val="multilevel"/>
    <w:tmpl w:val="7444DB70"/>
    <w:lvl w:ilvl="0">
      <w:start w:val="1"/>
      <w:numFmt w:val="decimal"/>
      <w:lvlText w:val="9.%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2E6D4C6B"/>
    <w:multiLevelType w:val="multilevel"/>
    <w:tmpl w:val="CB10BC7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57644A"/>
    <w:multiLevelType w:val="hybridMultilevel"/>
    <w:tmpl w:val="8BA4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BE55B4"/>
    <w:multiLevelType w:val="hybridMultilevel"/>
    <w:tmpl w:val="59209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22334A3"/>
    <w:multiLevelType w:val="hybridMultilevel"/>
    <w:tmpl w:val="607611A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55069CB"/>
    <w:multiLevelType w:val="hybridMultilevel"/>
    <w:tmpl w:val="BC6AD664"/>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58E48CC"/>
    <w:multiLevelType w:val="multilevel"/>
    <w:tmpl w:val="F5C298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5DE3D98"/>
    <w:multiLevelType w:val="hybridMultilevel"/>
    <w:tmpl w:val="63C8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CD0C25"/>
    <w:multiLevelType w:val="hybridMultilevel"/>
    <w:tmpl w:val="98744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3B6C6B65"/>
    <w:multiLevelType w:val="multilevel"/>
    <w:tmpl w:val="DB26CAAA"/>
    <w:lvl w:ilvl="0">
      <w:start w:val="1"/>
      <w:numFmt w:val="decimal"/>
      <w:lvlText w:val="7.%1"/>
      <w:lvlJc w:val="left"/>
      <w:pPr>
        <w:ind w:left="525" w:hanging="525"/>
      </w:pPr>
      <w:rPr>
        <w:rFonts w:hint="default"/>
      </w:rPr>
    </w:lvl>
    <w:lvl w:ilvl="1">
      <w:start w:val="5"/>
      <w:numFmt w:val="decimal"/>
      <w:lvlText w:val="%1.%2"/>
      <w:lvlJc w:val="left"/>
      <w:pPr>
        <w:ind w:left="525" w:hanging="525"/>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3BE15BFF"/>
    <w:multiLevelType w:val="hybridMultilevel"/>
    <w:tmpl w:val="22DA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0F188E"/>
    <w:multiLevelType w:val="multilevel"/>
    <w:tmpl w:val="6754A110"/>
    <w:lvl w:ilvl="0">
      <w:start w:val="6"/>
      <w:numFmt w:val="decimal"/>
      <w:lvlText w:val="7.%1"/>
      <w:lvlJc w:val="left"/>
      <w:pPr>
        <w:ind w:left="525" w:hanging="525"/>
      </w:pPr>
      <w:rPr>
        <w:rFonts w:hint="default"/>
        <w:b w:val="0"/>
        <w:bCs w:val="0"/>
      </w:rPr>
    </w:lvl>
    <w:lvl w:ilvl="1">
      <w:start w:val="5"/>
      <w:numFmt w:val="decimal"/>
      <w:lvlText w:val="%1.%2"/>
      <w:lvlJc w:val="left"/>
      <w:pPr>
        <w:ind w:left="525" w:hanging="525"/>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E447BFF"/>
    <w:multiLevelType w:val="multilevel"/>
    <w:tmpl w:val="DCF8975A"/>
    <w:lvl w:ilvl="0">
      <w:start w:val="1"/>
      <w:numFmt w:val="decimal"/>
      <w:lvlText w:val="%1."/>
      <w:lvlJc w:val="left"/>
      <w:pPr>
        <w:ind w:left="720" w:hanging="720"/>
      </w:pPr>
      <w:rPr>
        <w:rFonts w:ascii="Arial" w:eastAsiaTheme="minorHAnsi" w:hAnsi="Arial" w:cs="Arial" w:hint="default"/>
        <w:b/>
        <w:bCs/>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503DAF"/>
    <w:multiLevelType w:val="hybridMultilevel"/>
    <w:tmpl w:val="44B897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1C4333E"/>
    <w:multiLevelType w:val="multilevel"/>
    <w:tmpl w:val="D6E493FE"/>
    <w:lvl w:ilvl="0">
      <w:start w:val="1"/>
      <w:numFmt w:val="decimal"/>
      <w:lvlText w:val="3.%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42296869"/>
    <w:multiLevelType w:val="multilevel"/>
    <w:tmpl w:val="F5C298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F306EB"/>
    <w:multiLevelType w:val="multilevel"/>
    <w:tmpl w:val="E9C00110"/>
    <w:lvl w:ilvl="0">
      <w:start w:val="1"/>
      <w:numFmt w:val="decimal"/>
      <w:lvlText w:val="6.%1"/>
      <w:lvlJc w:val="left"/>
      <w:pPr>
        <w:ind w:left="720" w:hanging="720"/>
      </w:pPr>
      <w:rPr>
        <w:rFonts w:hint="default"/>
        <w:b w:val="0"/>
        <w:bCs w:val="0"/>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0029BE"/>
    <w:multiLevelType w:val="hybridMultilevel"/>
    <w:tmpl w:val="A372DAE8"/>
    <w:lvl w:ilvl="0" w:tplc="DB54BB1C">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9DD5509"/>
    <w:multiLevelType w:val="hybridMultilevel"/>
    <w:tmpl w:val="E01AD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CCB3D49"/>
    <w:multiLevelType w:val="multilevel"/>
    <w:tmpl w:val="AE382392"/>
    <w:lvl w:ilvl="0">
      <w:start w:val="1"/>
      <w:numFmt w:val="decimal"/>
      <w:lvlText w:val="5.%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55AC74CE"/>
    <w:multiLevelType w:val="multilevel"/>
    <w:tmpl w:val="87A43A2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6B516FC"/>
    <w:multiLevelType w:val="multilevel"/>
    <w:tmpl w:val="57908258"/>
    <w:lvl w:ilvl="0">
      <w:start w:val="1"/>
      <w:numFmt w:val="decimal"/>
      <w:lvlText w:val="18.%1"/>
      <w:lvlJc w:val="left"/>
      <w:pPr>
        <w:ind w:left="360" w:hanging="360"/>
      </w:pPr>
      <w:rPr>
        <w:rFonts w:hint="default"/>
      </w:rPr>
    </w:lvl>
    <w:lvl w:ilvl="1">
      <w:start w:val="1"/>
      <w:numFmt w:val="decimal"/>
      <w:isLgl/>
      <w:lvlText w:val="16.%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57E64B79"/>
    <w:multiLevelType w:val="multilevel"/>
    <w:tmpl w:val="CE38F7E4"/>
    <w:lvl w:ilvl="0">
      <w:start w:val="1"/>
      <w:numFmt w:val="decimal"/>
      <w:lvlText w:val="7.%1"/>
      <w:lvlJc w:val="left"/>
      <w:pPr>
        <w:ind w:left="720" w:hanging="720"/>
      </w:pPr>
      <w:rPr>
        <w:rFonts w:hint="default"/>
        <w:b w:val="0"/>
        <w:bCs w:val="0"/>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BEB05CF"/>
    <w:multiLevelType w:val="multilevel"/>
    <w:tmpl w:val="CAB4F2E2"/>
    <w:lvl w:ilvl="0">
      <w:start w:val="1"/>
      <w:numFmt w:val="decimal"/>
      <w:lvlText w:val="12.%1"/>
      <w:lvlJc w:val="left"/>
      <w:pPr>
        <w:ind w:left="0" w:firstLine="0"/>
      </w:pPr>
      <w:rPr>
        <w:rFonts w:ascii="Arial" w:eastAsia="Arial" w:hAnsi="Arial" w:cs="Arial" w:hint="default"/>
        <w:b w:val="0"/>
        <w:bCs w:val="0"/>
        <w:i w:val="0"/>
        <w:iCs w:val="0"/>
        <w:smallCaps w:val="0"/>
        <w:strike w:val="0"/>
        <w:color w:val="000000"/>
        <w:spacing w:val="0"/>
        <w:w w:val="100"/>
        <w:position w:val="0"/>
        <w:sz w:val="24"/>
        <w:szCs w:val="24"/>
        <w:u w:val="none"/>
        <w:lang w:val="en-GB" w:eastAsia="en-GB" w:bidi="en-GB"/>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5C5905E9"/>
    <w:multiLevelType w:val="hybridMultilevel"/>
    <w:tmpl w:val="E02ED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E02498C"/>
    <w:multiLevelType w:val="multilevel"/>
    <w:tmpl w:val="891EB124"/>
    <w:lvl w:ilvl="0">
      <w:start w:val="1"/>
      <w:numFmt w:val="decimal"/>
      <w:lvlText w:val="15.%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60B00AF7"/>
    <w:multiLevelType w:val="hybridMultilevel"/>
    <w:tmpl w:val="B4F6DD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447546C"/>
    <w:multiLevelType w:val="multilevel"/>
    <w:tmpl w:val="314A5B54"/>
    <w:lvl w:ilvl="0">
      <w:start w:val="1"/>
      <w:numFmt w:val="decimal"/>
      <w:lvlText w:val="17.%1"/>
      <w:lvlJc w:val="left"/>
      <w:pPr>
        <w:ind w:left="360" w:hanging="360"/>
      </w:pPr>
      <w:rPr>
        <w:rFonts w:hint="default"/>
      </w:rPr>
    </w:lvl>
    <w:lvl w:ilvl="1">
      <w:start w:val="1"/>
      <w:numFmt w:val="decimal"/>
      <w:isLgl/>
      <w:lvlText w:val="16.%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65023DCD"/>
    <w:multiLevelType w:val="hybridMultilevel"/>
    <w:tmpl w:val="3FE810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6517711"/>
    <w:multiLevelType w:val="hybridMultilevel"/>
    <w:tmpl w:val="19DA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69668A3"/>
    <w:multiLevelType w:val="hybridMultilevel"/>
    <w:tmpl w:val="E4228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717204F"/>
    <w:multiLevelType w:val="multilevel"/>
    <w:tmpl w:val="5D24C170"/>
    <w:lvl w:ilvl="0">
      <w:start w:val="1"/>
      <w:numFmt w:val="decimal"/>
      <w:lvlText w:val="14.%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6" w15:restartNumberingAfterBreak="0">
    <w:nsid w:val="691B7CFB"/>
    <w:multiLevelType w:val="hybridMultilevel"/>
    <w:tmpl w:val="15082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AEE76A8"/>
    <w:multiLevelType w:val="hybridMultilevel"/>
    <w:tmpl w:val="97A2C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5686306"/>
    <w:multiLevelType w:val="multilevel"/>
    <w:tmpl w:val="92EAB85A"/>
    <w:lvl w:ilvl="0">
      <w:start w:val="1"/>
      <w:numFmt w:val="decimal"/>
      <w:lvlText w:val="%1."/>
      <w:lvlJc w:val="left"/>
      <w:pPr>
        <w:ind w:left="1440" w:hanging="720"/>
      </w:pPr>
      <w:rPr>
        <w:rFonts w:ascii="Arial" w:eastAsiaTheme="minorHAnsi" w:hAnsi="Arial" w:cs="Arial"/>
        <w:b w:val="0"/>
        <w:bCs w:val="0"/>
      </w:rPr>
    </w:lvl>
    <w:lvl w:ilvl="1">
      <w:start w:val="1"/>
      <w:numFmt w:val="bullet"/>
      <w:lvlText w:val=""/>
      <w:lvlJc w:val="left"/>
      <w:pPr>
        <w:ind w:left="108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59" w15:restartNumberingAfterBreak="0">
    <w:nsid w:val="76E03979"/>
    <w:multiLevelType w:val="multilevel"/>
    <w:tmpl w:val="499AFD8A"/>
    <w:lvl w:ilvl="0">
      <w:start w:val="4"/>
      <w:numFmt w:val="decimal"/>
      <w:lvlText w:val="5.%1"/>
      <w:lvlJc w:val="left"/>
      <w:pPr>
        <w:ind w:left="720" w:hanging="720"/>
      </w:pPr>
      <w:rPr>
        <w:rFonts w:hint="default"/>
        <w:b w:val="0"/>
        <w:bCs w:val="0"/>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885D2F"/>
    <w:multiLevelType w:val="hybridMultilevel"/>
    <w:tmpl w:val="3B185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A4E4408"/>
    <w:multiLevelType w:val="multilevel"/>
    <w:tmpl w:val="FDD688D6"/>
    <w:lvl w:ilvl="0">
      <w:start w:val="9"/>
      <w:numFmt w:val="decimal"/>
      <w:lvlText w:val="%1"/>
      <w:lvlJc w:val="left"/>
      <w:pPr>
        <w:ind w:left="720" w:hanging="360"/>
      </w:pPr>
      <w:rPr>
        <w:rFonts w:hint="default"/>
        <w:b/>
        <w:bCs w:val="0"/>
      </w:rPr>
    </w:lvl>
    <w:lvl w:ilvl="1">
      <w:start w:val="1"/>
      <w:numFmt w:val="decimal"/>
      <w:isLgl/>
      <w:lvlText w:val="10.%2"/>
      <w:lvlJc w:val="left"/>
      <w:pPr>
        <w:ind w:left="72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D1311C5"/>
    <w:multiLevelType w:val="hybridMultilevel"/>
    <w:tmpl w:val="70FE22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7E4870B5"/>
    <w:multiLevelType w:val="hybridMultilevel"/>
    <w:tmpl w:val="2BFAA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F203586"/>
    <w:multiLevelType w:val="multilevel"/>
    <w:tmpl w:val="33489C4C"/>
    <w:lvl w:ilvl="0">
      <w:start w:val="1"/>
      <w:numFmt w:val="decimal"/>
      <w:lvlText w:val="4.%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74152873">
    <w:abstractNumId w:val="36"/>
  </w:num>
  <w:num w:numId="2" w16cid:durableId="1480071818">
    <w:abstractNumId w:val="13"/>
  </w:num>
  <w:num w:numId="3" w16cid:durableId="1737783520">
    <w:abstractNumId w:val="19"/>
  </w:num>
  <w:num w:numId="4" w16cid:durableId="1916356263">
    <w:abstractNumId w:val="15"/>
  </w:num>
  <w:num w:numId="5" w16cid:durableId="971784195">
    <w:abstractNumId w:val="1"/>
  </w:num>
  <w:num w:numId="6" w16cid:durableId="1985741587">
    <w:abstractNumId w:val="0"/>
  </w:num>
  <w:num w:numId="7" w16cid:durableId="414517803">
    <w:abstractNumId w:val="50"/>
  </w:num>
  <w:num w:numId="8" w16cid:durableId="996803243">
    <w:abstractNumId w:val="56"/>
  </w:num>
  <w:num w:numId="9" w16cid:durableId="330837018">
    <w:abstractNumId w:val="32"/>
  </w:num>
  <w:num w:numId="10" w16cid:durableId="43675941">
    <w:abstractNumId w:val="61"/>
  </w:num>
  <w:num w:numId="11" w16cid:durableId="1928071047">
    <w:abstractNumId w:val="47"/>
  </w:num>
  <w:num w:numId="12" w16cid:durableId="1211187858">
    <w:abstractNumId w:val="58"/>
  </w:num>
  <w:num w:numId="13" w16cid:durableId="1855265185">
    <w:abstractNumId w:val="9"/>
  </w:num>
  <w:num w:numId="14" w16cid:durableId="1773823055">
    <w:abstractNumId w:val="7"/>
  </w:num>
  <w:num w:numId="15" w16cid:durableId="1848904834">
    <w:abstractNumId w:val="16"/>
  </w:num>
  <w:num w:numId="16" w16cid:durableId="104618902">
    <w:abstractNumId w:val="44"/>
  </w:num>
  <w:num w:numId="17" w16cid:durableId="1623224215">
    <w:abstractNumId w:val="30"/>
  </w:num>
  <w:num w:numId="18" w16cid:durableId="1210149971">
    <w:abstractNumId w:val="25"/>
  </w:num>
  <w:num w:numId="19" w16cid:durableId="409352127">
    <w:abstractNumId w:val="39"/>
  </w:num>
  <w:num w:numId="20" w16cid:durableId="1893271496">
    <w:abstractNumId w:val="41"/>
  </w:num>
  <w:num w:numId="21" w16cid:durableId="1983147860">
    <w:abstractNumId w:val="38"/>
  </w:num>
  <w:num w:numId="22" w16cid:durableId="1469275765">
    <w:abstractNumId w:val="64"/>
  </w:num>
  <w:num w:numId="23" w16cid:durableId="2145267750">
    <w:abstractNumId w:val="43"/>
  </w:num>
  <w:num w:numId="24" w16cid:durableId="242031769">
    <w:abstractNumId w:val="59"/>
  </w:num>
  <w:num w:numId="25" w16cid:durableId="205214791">
    <w:abstractNumId w:val="8"/>
  </w:num>
  <w:num w:numId="26" w16cid:durableId="442917442">
    <w:abstractNumId w:val="40"/>
  </w:num>
  <w:num w:numId="27" w16cid:durableId="857426784">
    <w:abstractNumId w:val="46"/>
  </w:num>
  <w:num w:numId="28" w16cid:durableId="1197306665">
    <w:abstractNumId w:val="35"/>
  </w:num>
  <w:num w:numId="29" w16cid:durableId="1095174048">
    <w:abstractNumId w:val="33"/>
  </w:num>
  <w:num w:numId="30" w16cid:durableId="1841967520">
    <w:abstractNumId w:val="5"/>
  </w:num>
  <w:num w:numId="31" w16cid:durableId="830802698">
    <w:abstractNumId w:val="24"/>
  </w:num>
  <w:num w:numId="32" w16cid:durableId="511724733">
    <w:abstractNumId w:val="20"/>
  </w:num>
  <w:num w:numId="33" w16cid:durableId="686830122">
    <w:abstractNumId w:val="14"/>
  </w:num>
  <w:num w:numId="34" w16cid:durableId="603465497">
    <w:abstractNumId w:val="12"/>
  </w:num>
  <w:num w:numId="35" w16cid:durableId="2051607929">
    <w:abstractNumId w:val="51"/>
  </w:num>
  <w:num w:numId="36" w16cid:durableId="80418672">
    <w:abstractNumId w:val="45"/>
  </w:num>
  <w:num w:numId="37" w16cid:durableId="646983405">
    <w:abstractNumId w:val="4"/>
  </w:num>
  <w:num w:numId="38" w16cid:durableId="1363096116">
    <w:abstractNumId w:val="27"/>
  </w:num>
  <w:num w:numId="39" w16cid:durableId="1895964536">
    <w:abstractNumId w:val="63"/>
  </w:num>
  <w:num w:numId="40" w16cid:durableId="1980262918">
    <w:abstractNumId w:val="26"/>
  </w:num>
  <w:num w:numId="41" w16cid:durableId="601837774">
    <w:abstractNumId w:val="34"/>
  </w:num>
  <w:num w:numId="42" w16cid:durableId="1049063958">
    <w:abstractNumId w:val="11"/>
  </w:num>
  <w:num w:numId="43" w16cid:durableId="378557337">
    <w:abstractNumId w:val="53"/>
  </w:num>
  <w:num w:numId="44" w16cid:durableId="2089690216">
    <w:abstractNumId w:val="52"/>
  </w:num>
  <w:num w:numId="45" w16cid:durableId="916480696">
    <w:abstractNumId w:val="3"/>
  </w:num>
  <w:num w:numId="46" w16cid:durableId="2142456661">
    <w:abstractNumId w:val="37"/>
  </w:num>
  <w:num w:numId="47" w16cid:durableId="1708330073">
    <w:abstractNumId w:val="29"/>
  </w:num>
  <w:num w:numId="48" w16cid:durableId="189077876">
    <w:abstractNumId w:val="23"/>
  </w:num>
  <w:num w:numId="49" w16cid:durableId="728768628">
    <w:abstractNumId w:val="28"/>
  </w:num>
  <w:num w:numId="50" w16cid:durableId="1259828282">
    <w:abstractNumId w:val="21"/>
  </w:num>
  <w:num w:numId="51" w16cid:durableId="1990863013">
    <w:abstractNumId w:val="62"/>
  </w:num>
  <w:num w:numId="52" w16cid:durableId="83576388">
    <w:abstractNumId w:val="55"/>
  </w:num>
  <w:num w:numId="53" w16cid:durableId="948120023">
    <w:abstractNumId w:val="49"/>
  </w:num>
  <w:num w:numId="54" w16cid:durableId="1216312037">
    <w:abstractNumId w:val="2"/>
  </w:num>
  <w:num w:numId="55" w16cid:durableId="1618024119">
    <w:abstractNumId w:val="10"/>
  </w:num>
  <w:num w:numId="56" w16cid:durableId="248387612">
    <w:abstractNumId w:val="6"/>
  </w:num>
  <w:num w:numId="57" w16cid:durableId="1134104867">
    <w:abstractNumId w:val="18"/>
  </w:num>
  <w:num w:numId="58" w16cid:durableId="1549101882">
    <w:abstractNumId w:val="57"/>
  </w:num>
  <w:num w:numId="59" w16cid:durableId="556859823">
    <w:abstractNumId w:val="31"/>
  </w:num>
  <w:num w:numId="60" w16cid:durableId="586883691">
    <w:abstractNumId w:val="22"/>
  </w:num>
  <w:num w:numId="61" w16cid:durableId="816268520">
    <w:abstractNumId w:val="42"/>
  </w:num>
  <w:num w:numId="62" w16cid:durableId="1001201628">
    <w:abstractNumId w:val="60"/>
  </w:num>
  <w:num w:numId="63" w16cid:durableId="297423659">
    <w:abstractNumId w:val="54"/>
  </w:num>
  <w:num w:numId="64" w16cid:durableId="1357779639">
    <w:abstractNumId w:val="17"/>
  </w:num>
  <w:num w:numId="65" w16cid:durableId="927689774">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6C0"/>
    <w:rsid w:val="000330E8"/>
    <w:rsid w:val="00037C9B"/>
    <w:rsid w:val="00132D2C"/>
    <w:rsid w:val="00160BC8"/>
    <w:rsid w:val="0020682E"/>
    <w:rsid w:val="00246B86"/>
    <w:rsid w:val="00253D92"/>
    <w:rsid w:val="002719B3"/>
    <w:rsid w:val="002A6710"/>
    <w:rsid w:val="00314242"/>
    <w:rsid w:val="003C2424"/>
    <w:rsid w:val="003D3BCB"/>
    <w:rsid w:val="004D0476"/>
    <w:rsid w:val="004F5830"/>
    <w:rsid w:val="0054754C"/>
    <w:rsid w:val="00554958"/>
    <w:rsid w:val="00577699"/>
    <w:rsid w:val="005C3D70"/>
    <w:rsid w:val="006D27E3"/>
    <w:rsid w:val="0070355A"/>
    <w:rsid w:val="00706AF0"/>
    <w:rsid w:val="007356C0"/>
    <w:rsid w:val="007E67CB"/>
    <w:rsid w:val="00865E82"/>
    <w:rsid w:val="008B136A"/>
    <w:rsid w:val="008C235B"/>
    <w:rsid w:val="00902F13"/>
    <w:rsid w:val="00932197"/>
    <w:rsid w:val="0097436C"/>
    <w:rsid w:val="00A0297B"/>
    <w:rsid w:val="00A93D24"/>
    <w:rsid w:val="00A95CAD"/>
    <w:rsid w:val="00AE0D93"/>
    <w:rsid w:val="00B67F4F"/>
    <w:rsid w:val="00B77792"/>
    <w:rsid w:val="00BD3ECA"/>
    <w:rsid w:val="00BF7487"/>
    <w:rsid w:val="00C20BD2"/>
    <w:rsid w:val="00C4054A"/>
    <w:rsid w:val="00C73058"/>
    <w:rsid w:val="00CE4D15"/>
    <w:rsid w:val="00D27D9A"/>
    <w:rsid w:val="00D62AB6"/>
    <w:rsid w:val="00D70DA9"/>
    <w:rsid w:val="00D86E74"/>
    <w:rsid w:val="00DD1D2A"/>
    <w:rsid w:val="00E1768C"/>
    <w:rsid w:val="00E40366"/>
    <w:rsid w:val="00E44160"/>
    <w:rsid w:val="00E75195"/>
    <w:rsid w:val="00E843CD"/>
    <w:rsid w:val="00EA5E03"/>
    <w:rsid w:val="00EC1F4A"/>
    <w:rsid w:val="00F03709"/>
    <w:rsid w:val="00F07E66"/>
    <w:rsid w:val="00F1086A"/>
    <w:rsid w:val="00F64304"/>
    <w:rsid w:val="00F96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F27A6"/>
  <w15:chartTrackingRefBased/>
  <w15:docId w15:val="{DCFD47FB-5675-4630-9FDB-DE65BFED7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6C0"/>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7356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356C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6C0"/>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7356C0"/>
    <w:rPr>
      <w:rFonts w:asciiTheme="majorHAnsi" w:eastAsiaTheme="majorEastAsia" w:hAnsiTheme="majorHAnsi" w:cstheme="majorBidi"/>
      <w:color w:val="2F5496" w:themeColor="accent1" w:themeShade="BF"/>
      <w:kern w:val="0"/>
      <w:sz w:val="26"/>
      <w:szCs w:val="26"/>
      <w14:ligatures w14:val="none"/>
    </w:rPr>
  </w:style>
  <w:style w:type="paragraph" w:styleId="Header">
    <w:name w:val="header"/>
    <w:basedOn w:val="Normal"/>
    <w:link w:val="HeaderChar"/>
    <w:uiPriority w:val="99"/>
    <w:unhideWhenUsed/>
    <w:rsid w:val="007356C0"/>
    <w:pPr>
      <w:tabs>
        <w:tab w:val="center" w:pos="4680"/>
        <w:tab w:val="right" w:pos="9360"/>
      </w:tabs>
    </w:pPr>
  </w:style>
  <w:style w:type="character" w:customStyle="1" w:styleId="HeaderChar">
    <w:name w:val="Header Char"/>
    <w:basedOn w:val="DefaultParagraphFont"/>
    <w:link w:val="Header"/>
    <w:uiPriority w:val="99"/>
    <w:rsid w:val="007356C0"/>
    <w:rPr>
      <w:kern w:val="0"/>
      <w:sz w:val="24"/>
      <w:szCs w:val="24"/>
      <w14:ligatures w14:val="none"/>
    </w:rPr>
  </w:style>
  <w:style w:type="paragraph" w:styleId="Footer">
    <w:name w:val="footer"/>
    <w:basedOn w:val="Normal"/>
    <w:link w:val="FooterChar"/>
    <w:uiPriority w:val="99"/>
    <w:unhideWhenUsed/>
    <w:rsid w:val="007356C0"/>
    <w:pPr>
      <w:tabs>
        <w:tab w:val="center" w:pos="4680"/>
        <w:tab w:val="right" w:pos="9360"/>
      </w:tabs>
    </w:pPr>
  </w:style>
  <w:style w:type="character" w:customStyle="1" w:styleId="FooterChar">
    <w:name w:val="Footer Char"/>
    <w:basedOn w:val="DefaultParagraphFont"/>
    <w:link w:val="Footer"/>
    <w:uiPriority w:val="99"/>
    <w:rsid w:val="007356C0"/>
    <w:rPr>
      <w:kern w:val="0"/>
      <w:sz w:val="24"/>
      <w:szCs w:val="24"/>
      <w14:ligatures w14:val="none"/>
    </w:rPr>
  </w:style>
  <w:style w:type="table" w:styleId="TableGrid">
    <w:name w:val="Table Grid"/>
    <w:basedOn w:val="TableNormal"/>
    <w:uiPriority w:val="39"/>
    <w:rsid w:val="007356C0"/>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6C0"/>
    <w:pPr>
      <w:ind w:left="720"/>
      <w:contextualSpacing/>
    </w:pPr>
  </w:style>
  <w:style w:type="character" w:customStyle="1" w:styleId="Bodytext2">
    <w:name w:val="Body text|2_"/>
    <w:basedOn w:val="DefaultParagraphFont"/>
    <w:link w:val="Bodytext20"/>
    <w:rsid w:val="007356C0"/>
    <w:rPr>
      <w:rFonts w:ascii="Arial" w:eastAsia="Arial" w:hAnsi="Arial" w:cs="Arial"/>
      <w:shd w:val="clear" w:color="auto" w:fill="FFFFFF"/>
    </w:rPr>
  </w:style>
  <w:style w:type="paragraph" w:customStyle="1" w:styleId="Bodytext20">
    <w:name w:val="Body text|2"/>
    <w:basedOn w:val="Normal"/>
    <w:link w:val="Bodytext2"/>
    <w:qFormat/>
    <w:rsid w:val="007356C0"/>
    <w:pPr>
      <w:widowControl w:val="0"/>
      <w:shd w:val="clear" w:color="auto" w:fill="FFFFFF"/>
      <w:spacing w:before="920" w:after="280" w:line="293" w:lineRule="exact"/>
      <w:ind w:hanging="760"/>
    </w:pPr>
    <w:rPr>
      <w:rFonts w:ascii="Arial" w:eastAsia="Arial" w:hAnsi="Arial" w:cs="Arial"/>
      <w:kern w:val="2"/>
      <w:sz w:val="22"/>
      <w:szCs w:val="22"/>
      <w14:ligatures w14:val="standardContextual"/>
    </w:rPr>
  </w:style>
  <w:style w:type="character" w:customStyle="1" w:styleId="Bodytext2Bold">
    <w:name w:val="Body text|2 + Bold"/>
    <w:basedOn w:val="Bodytext2"/>
    <w:semiHidden/>
    <w:unhideWhenUsed/>
    <w:rsid w:val="007356C0"/>
    <w:rPr>
      <w:rFonts w:ascii="Arial" w:eastAsia="Arial" w:hAnsi="Arial" w:cs="Arial"/>
      <w:b/>
      <w:bCs/>
      <w:i w:val="0"/>
      <w:iCs w:val="0"/>
      <w:smallCaps w:val="0"/>
      <w:strike w:val="0"/>
      <w:color w:val="000000"/>
      <w:spacing w:val="0"/>
      <w:w w:val="100"/>
      <w:position w:val="0"/>
      <w:sz w:val="22"/>
      <w:szCs w:val="22"/>
      <w:u w:val="none"/>
      <w:shd w:val="clear" w:color="auto" w:fill="FFFFFF"/>
      <w:lang w:val="en-GB" w:eastAsia="en-GB" w:bidi="en-GB"/>
    </w:rPr>
  </w:style>
  <w:style w:type="character" w:styleId="CommentReference">
    <w:name w:val="annotation reference"/>
    <w:basedOn w:val="DefaultParagraphFont"/>
    <w:uiPriority w:val="99"/>
    <w:semiHidden/>
    <w:unhideWhenUsed/>
    <w:rsid w:val="007356C0"/>
    <w:rPr>
      <w:sz w:val="16"/>
      <w:szCs w:val="16"/>
    </w:rPr>
  </w:style>
  <w:style w:type="paragraph" w:styleId="CommentText">
    <w:name w:val="annotation text"/>
    <w:basedOn w:val="Normal"/>
    <w:link w:val="CommentTextChar"/>
    <w:uiPriority w:val="99"/>
    <w:unhideWhenUsed/>
    <w:rsid w:val="007356C0"/>
    <w:pPr>
      <w:spacing w:after="160"/>
    </w:pPr>
    <w:rPr>
      <w:sz w:val="20"/>
      <w:szCs w:val="20"/>
    </w:rPr>
  </w:style>
  <w:style w:type="character" w:customStyle="1" w:styleId="CommentTextChar">
    <w:name w:val="Comment Text Char"/>
    <w:basedOn w:val="DefaultParagraphFont"/>
    <w:link w:val="CommentText"/>
    <w:uiPriority w:val="99"/>
    <w:rsid w:val="007356C0"/>
    <w:rPr>
      <w:kern w:val="0"/>
      <w:sz w:val="20"/>
      <w:szCs w:val="20"/>
      <w14:ligatures w14:val="none"/>
    </w:rPr>
  </w:style>
  <w:style w:type="character" w:styleId="Hyperlink">
    <w:name w:val="Hyperlink"/>
    <w:basedOn w:val="DefaultParagraphFont"/>
    <w:uiPriority w:val="99"/>
    <w:unhideWhenUsed/>
    <w:rsid w:val="007356C0"/>
    <w:rPr>
      <w:color w:val="0563C1" w:themeColor="hyperlink"/>
      <w:u w:val="single"/>
    </w:rPr>
  </w:style>
  <w:style w:type="paragraph" w:styleId="TOCHeading">
    <w:name w:val="TOC Heading"/>
    <w:basedOn w:val="Heading1"/>
    <w:next w:val="Normal"/>
    <w:uiPriority w:val="39"/>
    <w:unhideWhenUsed/>
    <w:qFormat/>
    <w:rsid w:val="008C235B"/>
    <w:pPr>
      <w:spacing w:line="259" w:lineRule="auto"/>
      <w:outlineLvl w:val="9"/>
    </w:pPr>
    <w:rPr>
      <w:lang w:val="en-US"/>
    </w:rPr>
  </w:style>
  <w:style w:type="paragraph" w:styleId="TOC1">
    <w:name w:val="toc 1"/>
    <w:basedOn w:val="Normal"/>
    <w:next w:val="Normal"/>
    <w:autoRedefine/>
    <w:uiPriority w:val="39"/>
    <w:unhideWhenUsed/>
    <w:rsid w:val="008C235B"/>
    <w:pPr>
      <w:spacing w:after="100"/>
    </w:pPr>
  </w:style>
  <w:style w:type="paragraph" w:styleId="NormalWeb">
    <w:name w:val="Normal (Web)"/>
    <w:basedOn w:val="Normal"/>
    <w:uiPriority w:val="99"/>
    <w:semiHidden/>
    <w:unhideWhenUsed/>
    <w:rsid w:val="004D0476"/>
    <w:rPr>
      <w:rFonts w:ascii="Times New Roman" w:hAnsi="Times New Roman" w:cs="Times New Roman"/>
    </w:rPr>
  </w:style>
  <w:style w:type="character" w:customStyle="1" w:styleId="cf01">
    <w:name w:val="cf01"/>
    <w:basedOn w:val="DefaultParagraphFont"/>
    <w:rsid w:val="00BD3ECA"/>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336738">
      <w:bodyDiv w:val="1"/>
      <w:marLeft w:val="0"/>
      <w:marRight w:val="0"/>
      <w:marTop w:val="0"/>
      <w:marBottom w:val="0"/>
      <w:divBdr>
        <w:top w:val="none" w:sz="0" w:space="0" w:color="auto"/>
        <w:left w:val="none" w:sz="0" w:space="0" w:color="auto"/>
        <w:bottom w:val="none" w:sz="0" w:space="0" w:color="auto"/>
        <w:right w:val="none" w:sz="0" w:space="0" w:color="auto"/>
      </w:divBdr>
    </w:div>
    <w:div w:id="175959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sregister.beis.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domestic-private-rented-property-minimum-energy-efficiency-standard-landlord-guid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media/5eb00785e90e0723b847d644/Domestic_Private_Rented_Property_Minimum_Standard_-_Landlord_Guidance_2020.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BB25FA9F8ED14DA697B90E5F1548B7" ma:contentTypeVersion="3" ma:contentTypeDescription="Create a new document." ma:contentTypeScope="" ma:versionID="2fdbd418ed31db3c4068a8907a60b235">
  <xsd:schema xmlns:xsd="http://www.w3.org/2001/XMLSchema" xmlns:xs="http://www.w3.org/2001/XMLSchema" xmlns:p="http://schemas.microsoft.com/office/2006/metadata/properties" xmlns:ns3="09a3eab9-31b3-4d4e-8120-0e22af23a6ac" targetNamespace="http://schemas.microsoft.com/office/2006/metadata/properties" ma:root="true" ma:fieldsID="fd250109f75d1c3cbec1c444d50e22ba" ns3:_="">
    <xsd:import namespace="09a3eab9-31b3-4d4e-8120-0e22af23a6ac"/>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3eab9-31b3-4d4e-8120-0e22af23a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F3DE8F-35BA-4113-A845-3F4C06458FEA}">
  <ds:schemaRefs>
    <ds:schemaRef ds:uri="http://schemas.openxmlformats.org/officeDocument/2006/bibliography"/>
  </ds:schemaRefs>
</ds:datastoreItem>
</file>

<file path=customXml/itemProps2.xml><?xml version="1.0" encoding="utf-8"?>
<ds:datastoreItem xmlns:ds="http://schemas.openxmlformats.org/officeDocument/2006/customXml" ds:itemID="{004AE11C-54A6-4308-B0F6-7AD6C01C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5C72BF-10EA-4CBA-BE5F-5D0A1487175F}">
  <ds:schemaRefs>
    <ds:schemaRef ds:uri="http://schemas.microsoft.com/sharepoint/v3/contenttype/forms"/>
  </ds:schemaRefs>
</ds:datastoreItem>
</file>

<file path=customXml/itemProps4.xml><?xml version="1.0" encoding="utf-8"?>
<ds:datastoreItem xmlns:ds="http://schemas.openxmlformats.org/officeDocument/2006/customXml" ds:itemID="{153BC7EF-D2D5-41AB-92B2-207975397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3eab9-31b3-4d4e-8120-0e22af23a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2332</Words>
  <Characters>13293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Kosti, Sarah</dc:creator>
  <cp:keywords/>
  <dc:description/>
  <cp:lastModifiedBy>Earl, Charlotte</cp:lastModifiedBy>
  <cp:revision>2</cp:revision>
  <cp:lastPrinted>2024-05-10T09:26:00Z</cp:lastPrinted>
  <dcterms:created xsi:type="dcterms:W3CDTF">2025-01-29T14:42:00Z</dcterms:created>
  <dcterms:modified xsi:type="dcterms:W3CDTF">2025-01-29T14:42:00Z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0x0101002FBB25FA9F8ED14DA697B90E5F1548B7</vt:lpwstr>
  </property>
</Properties>
</file>