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07D1" w14:textId="77777777" w:rsidR="00396DFF" w:rsidRPr="0053740F" w:rsidRDefault="00396DFF" w:rsidP="00396DFF">
      <w:pPr>
        <w:spacing w:after="0" w:line="276" w:lineRule="auto"/>
        <w:jc w:val="right"/>
        <w:rPr>
          <w:rFonts w:ascii="Arial" w:eastAsia="Times New Roman" w:hAnsi="Arial" w:cs="Arial"/>
          <w:color w:val="404040"/>
          <w:sz w:val="32"/>
          <w:szCs w:val="32"/>
          <w:lang w:eastAsia="en-GB"/>
        </w:rPr>
      </w:pPr>
      <w:r w:rsidRPr="0053740F">
        <w:rPr>
          <w:rFonts w:ascii="Arial" w:eastAsia="Times New Roman" w:hAnsi="Arial" w:cs="Arial"/>
          <w:noProof/>
          <w:color w:val="404040"/>
          <w:sz w:val="32"/>
          <w:szCs w:val="32"/>
          <w:lang w:eastAsia="en-GB"/>
        </w:rPr>
        <w:drawing>
          <wp:inline distT="0" distB="0" distL="0" distR="0" wp14:anchorId="030F18F7" wp14:editId="753D7426">
            <wp:extent cx="1676400" cy="600075"/>
            <wp:effectExtent l="0" t="0" r="0" b="0"/>
            <wp:docPr id="104" name="Picture 104" descr="J:\HBC\Other\Shared\Shared\HBC LOGOS\HBC Logo Text Only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J:\HBC\Other\Shared\Shared\HBC LOGOS\HBC Logo Text Only 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600075"/>
                    </a:xfrm>
                    <a:prstGeom prst="rect">
                      <a:avLst/>
                    </a:prstGeom>
                    <a:noFill/>
                    <a:ln>
                      <a:noFill/>
                    </a:ln>
                  </pic:spPr>
                </pic:pic>
              </a:graphicData>
            </a:graphic>
          </wp:inline>
        </w:drawing>
      </w:r>
    </w:p>
    <w:p w14:paraId="57119785" w14:textId="77777777" w:rsidR="00396DFF" w:rsidRPr="0053740F" w:rsidRDefault="00396DFF" w:rsidP="00396DFF">
      <w:pPr>
        <w:spacing w:after="0" w:line="276" w:lineRule="auto"/>
        <w:jc w:val="center"/>
        <w:rPr>
          <w:rFonts w:ascii="Arial" w:eastAsia="Times New Roman" w:hAnsi="Arial" w:cs="Arial"/>
          <w:color w:val="404040"/>
          <w:sz w:val="10"/>
          <w:szCs w:val="10"/>
          <w:lang w:eastAsia="en-GB"/>
        </w:rPr>
      </w:pPr>
    </w:p>
    <w:p w14:paraId="58EEA4CD" w14:textId="78E7FD1D" w:rsidR="00396DFF" w:rsidRPr="004A79C9" w:rsidRDefault="00396DFF" w:rsidP="00396DFF">
      <w:pPr>
        <w:spacing w:after="200" w:line="276" w:lineRule="auto"/>
        <w:jc w:val="center"/>
        <w:rPr>
          <w:rFonts w:ascii="Arial" w:eastAsia="Calibri" w:hAnsi="Arial" w:cs="Arial"/>
          <w:color w:val="404040" w:themeColor="text1" w:themeTint="BF"/>
          <w:sz w:val="40"/>
          <w:szCs w:val="40"/>
        </w:rPr>
      </w:pPr>
      <w:r w:rsidRPr="004A79C9">
        <w:rPr>
          <w:rFonts w:ascii="Arial" w:eastAsia="Calibri" w:hAnsi="Arial" w:cs="Arial"/>
          <w:color w:val="404040" w:themeColor="text1" w:themeTint="BF"/>
          <w:sz w:val="40"/>
          <w:szCs w:val="40"/>
        </w:rPr>
        <w:t>European Site avoidance and mitigation checklist</w:t>
      </w:r>
      <w:r w:rsidR="00D51BF3" w:rsidRPr="004A79C9">
        <w:rPr>
          <w:rFonts w:ascii="Arial" w:eastAsia="Calibri" w:hAnsi="Arial" w:cs="Arial"/>
          <w:color w:val="404040" w:themeColor="text1" w:themeTint="BF"/>
          <w:sz w:val="40"/>
          <w:szCs w:val="40"/>
        </w:rPr>
        <w:t xml:space="preserve"> </w:t>
      </w:r>
    </w:p>
    <w:p w14:paraId="5635445B" w14:textId="79FC06D6" w:rsidR="00396DFF" w:rsidRDefault="00396DFF" w:rsidP="00396DFF">
      <w:pPr>
        <w:spacing w:after="0" w:line="276" w:lineRule="auto"/>
        <w:jc w:val="center"/>
        <w:rPr>
          <w:rFonts w:ascii="Arial" w:eastAsia="Calibri" w:hAnsi="Arial" w:cs="Arial"/>
          <w:b/>
          <w:color w:val="404040"/>
          <w:sz w:val="20"/>
          <w:szCs w:val="20"/>
        </w:rPr>
      </w:pPr>
      <w:r w:rsidRPr="0053740F">
        <w:rPr>
          <w:rFonts w:ascii="Arial" w:eastAsia="Calibri" w:hAnsi="Arial" w:cs="Arial"/>
          <w:b/>
          <w:color w:val="404040"/>
          <w:sz w:val="20"/>
          <w:szCs w:val="20"/>
        </w:rPr>
        <w:t>This checklist must be completed and provided</w:t>
      </w:r>
      <w:r w:rsidR="00B70132">
        <w:rPr>
          <w:rFonts w:ascii="Arial" w:eastAsia="Calibri" w:hAnsi="Arial" w:cs="Arial"/>
          <w:b/>
          <w:color w:val="404040"/>
          <w:sz w:val="20"/>
          <w:szCs w:val="20"/>
        </w:rPr>
        <w:t xml:space="preserve">, </w:t>
      </w:r>
      <w:r w:rsidR="00B70132" w:rsidRPr="00794272">
        <w:rPr>
          <w:rFonts w:ascii="Arial" w:eastAsia="Calibri" w:hAnsi="Arial" w:cs="Arial"/>
          <w:b/>
          <w:color w:val="404040"/>
          <w:sz w:val="20"/>
          <w:szCs w:val="20"/>
          <w:u w:val="single"/>
        </w:rPr>
        <w:t xml:space="preserve">along with a </w:t>
      </w:r>
      <w:r w:rsidR="00490A70">
        <w:rPr>
          <w:rFonts w:ascii="Arial" w:eastAsia="Calibri" w:hAnsi="Arial" w:cs="Arial"/>
          <w:b/>
          <w:color w:val="404040"/>
          <w:sz w:val="20"/>
          <w:szCs w:val="20"/>
          <w:u w:val="single"/>
        </w:rPr>
        <w:t>N</w:t>
      </w:r>
      <w:r w:rsidR="00B70132" w:rsidRPr="00794272">
        <w:rPr>
          <w:rFonts w:ascii="Arial" w:eastAsia="Calibri" w:hAnsi="Arial" w:cs="Arial"/>
          <w:b/>
          <w:color w:val="404040"/>
          <w:sz w:val="20"/>
          <w:szCs w:val="20"/>
          <w:u w:val="single"/>
        </w:rPr>
        <w:t xml:space="preserve">utrient </w:t>
      </w:r>
      <w:r w:rsidR="00490A70">
        <w:rPr>
          <w:rFonts w:ascii="Arial" w:eastAsia="Calibri" w:hAnsi="Arial" w:cs="Arial"/>
          <w:b/>
          <w:color w:val="404040"/>
          <w:sz w:val="20"/>
          <w:szCs w:val="20"/>
          <w:u w:val="single"/>
        </w:rPr>
        <w:t>B</w:t>
      </w:r>
      <w:r w:rsidR="00B70132" w:rsidRPr="00794272">
        <w:rPr>
          <w:rFonts w:ascii="Arial" w:eastAsia="Calibri" w:hAnsi="Arial" w:cs="Arial"/>
          <w:b/>
          <w:color w:val="404040"/>
          <w:sz w:val="20"/>
          <w:szCs w:val="20"/>
          <w:u w:val="single"/>
        </w:rPr>
        <w:t>udget</w:t>
      </w:r>
      <w:r w:rsidR="00C7289D">
        <w:rPr>
          <w:rFonts w:ascii="Arial" w:eastAsia="Calibri" w:hAnsi="Arial" w:cs="Arial"/>
          <w:b/>
          <w:color w:val="404040"/>
          <w:sz w:val="20"/>
          <w:szCs w:val="20"/>
          <w:u w:val="single"/>
        </w:rPr>
        <w:t>, using the Natural England calculator</w:t>
      </w:r>
      <w:r w:rsidR="00490A70">
        <w:rPr>
          <w:rFonts w:ascii="Arial" w:eastAsia="Calibri" w:hAnsi="Arial" w:cs="Arial"/>
          <w:b/>
          <w:color w:val="404040"/>
          <w:sz w:val="20"/>
          <w:szCs w:val="20"/>
          <w:u w:val="single"/>
        </w:rPr>
        <w:t xml:space="preserve"> and an Occupancy Calculator</w:t>
      </w:r>
      <w:r w:rsidR="00B70132">
        <w:rPr>
          <w:rFonts w:ascii="Arial" w:eastAsia="Calibri" w:hAnsi="Arial" w:cs="Arial"/>
          <w:b/>
          <w:color w:val="404040"/>
          <w:sz w:val="20"/>
          <w:szCs w:val="20"/>
        </w:rPr>
        <w:t>,</w:t>
      </w:r>
      <w:r w:rsidRPr="0053740F">
        <w:rPr>
          <w:rFonts w:ascii="Arial" w:eastAsia="Calibri" w:hAnsi="Arial" w:cs="Arial"/>
          <w:b/>
          <w:color w:val="404040"/>
          <w:sz w:val="20"/>
          <w:szCs w:val="20"/>
        </w:rPr>
        <w:t xml:space="preserve"> in order for the Local Planning Authority to validate any planning application for </w:t>
      </w:r>
      <w:r w:rsidR="005C3744">
        <w:rPr>
          <w:rFonts w:ascii="Arial" w:eastAsia="Calibri" w:hAnsi="Arial" w:cs="Arial"/>
          <w:b/>
          <w:color w:val="404040"/>
          <w:sz w:val="20"/>
          <w:szCs w:val="20"/>
        </w:rPr>
        <w:t>overnight accommodation</w:t>
      </w:r>
      <w:r w:rsidRPr="0053740F">
        <w:rPr>
          <w:rFonts w:ascii="Arial" w:eastAsia="Calibri" w:hAnsi="Arial" w:cs="Arial"/>
          <w:b/>
          <w:color w:val="404040"/>
          <w:sz w:val="20"/>
          <w:szCs w:val="20"/>
        </w:rPr>
        <w:t>. It sets out how an avoidance and mitigation package will be provided to remove any likely significant effect on a</w:t>
      </w:r>
      <w:r w:rsidR="005A3E7F">
        <w:rPr>
          <w:rFonts w:ascii="Arial" w:eastAsia="Calibri" w:hAnsi="Arial" w:cs="Arial"/>
          <w:b/>
          <w:color w:val="404040"/>
          <w:sz w:val="20"/>
          <w:szCs w:val="20"/>
        </w:rPr>
        <w:t xml:space="preserve"> Solent</w:t>
      </w:r>
      <w:r w:rsidRPr="0053740F">
        <w:rPr>
          <w:rFonts w:ascii="Arial" w:eastAsia="Calibri" w:hAnsi="Arial" w:cs="Arial"/>
          <w:b/>
          <w:color w:val="404040"/>
          <w:sz w:val="20"/>
          <w:szCs w:val="20"/>
        </w:rPr>
        <w:t xml:space="preserve"> European Site.</w:t>
      </w:r>
    </w:p>
    <w:p w14:paraId="70F47147" w14:textId="6CAAAF45" w:rsidR="005C3744" w:rsidRDefault="005C3744" w:rsidP="00396DFF">
      <w:pPr>
        <w:spacing w:after="0" w:line="276" w:lineRule="auto"/>
        <w:jc w:val="center"/>
        <w:rPr>
          <w:rFonts w:ascii="Arial" w:eastAsia="Calibri" w:hAnsi="Arial" w:cs="Arial"/>
          <w:b/>
          <w:color w:val="404040"/>
          <w:sz w:val="20"/>
          <w:szCs w:val="20"/>
        </w:rPr>
      </w:pPr>
    </w:p>
    <w:p w14:paraId="24D48FD8" w14:textId="45928A29" w:rsidR="00396DFF" w:rsidRPr="0053740F" w:rsidRDefault="005C3744" w:rsidP="00396DFF">
      <w:pPr>
        <w:spacing w:after="0" w:line="276" w:lineRule="auto"/>
        <w:jc w:val="center"/>
        <w:rPr>
          <w:rFonts w:ascii="Arial" w:eastAsia="Calibri" w:hAnsi="Arial" w:cs="Arial"/>
          <w:b/>
          <w:color w:val="404040"/>
          <w:sz w:val="20"/>
          <w:szCs w:val="20"/>
        </w:rPr>
      </w:pPr>
      <w:r w:rsidRPr="005C3744">
        <w:rPr>
          <w:rFonts w:ascii="Arial" w:eastAsia="Calibri" w:hAnsi="Arial" w:cs="Arial"/>
          <w:b/>
          <w:color w:val="404040"/>
          <w:sz w:val="20"/>
          <w:szCs w:val="20"/>
        </w:rPr>
        <w:t>It will be necessary for a suitable avoidance and mitigation package to be provided in order for the Council to lawfully grant permission for applicable schemes.</w:t>
      </w:r>
      <w:r w:rsidR="00C7289D">
        <w:rPr>
          <w:rFonts w:ascii="Arial" w:eastAsia="Calibri" w:hAnsi="Arial" w:cs="Arial"/>
          <w:b/>
          <w:color w:val="404040"/>
          <w:sz w:val="20"/>
          <w:szCs w:val="20"/>
        </w:rPr>
        <w:t xml:space="preserve"> </w:t>
      </w:r>
      <w:r w:rsidR="00396DFF" w:rsidRPr="0053740F">
        <w:rPr>
          <w:rFonts w:ascii="Arial" w:eastAsia="Calibri" w:hAnsi="Arial" w:cs="Arial"/>
          <w:b/>
          <w:color w:val="404040"/>
          <w:sz w:val="20"/>
          <w:szCs w:val="20"/>
        </w:rPr>
        <w:t>All relevant boxes should be completed and the form must be signed. If signed by an agent, it is their responsibility to ensure that the applicant is aware of the commitment to providing a mitigation package.</w:t>
      </w:r>
    </w:p>
    <w:p w14:paraId="099F1C7A" w14:textId="77777777" w:rsidR="00396DFF" w:rsidRPr="0053740F" w:rsidRDefault="00396DFF" w:rsidP="00396DFF">
      <w:pPr>
        <w:spacing w:after="0" w:line="276" w:lineRule="auto"/>
        <w:jc w:val="center"/>
        <w:rPr>
          <w:rFonts w:ascii="Arial" w:eastAsia="Calibri" w:hAnsi="Arial" w:cs="Arial"/>
          <w:b/>
          <w:color w:val="404040"/>
          <w:sz w:val="10"/>
          <w:szCs w:val="10"/>
        </w:rPr>
      </w:pPr>
    </w:p>
    <w:tbl>
      <w:tblPr>
        <w:tblW w:w="9766" w:type="dxa"/>
        <w:jc w:val="center"/>
        <w:tblBorders>
          <w:top w:val="single" w:sz="12" w:space="0" w:color="0083BE"/>
          <w:left w:val="single" w:sz="12" w:space="0" w:color="0083BE"/>
          <w:bottom w:val="single" w:sz="12" w:space="0" w:color="0083BE"/>
          <w:right w:val="single" w:sz="12" w:space="0" w:color="0083BE"/>
          <w:insideH w:val="single" w:sz="4" w:space="0" w:color="0083BE"/>
          <w:insideV w:val="single" w:sz="4" w:space="0" w:color="0083BE"/>
        </w:tblBorders>
        <w:tblCellMar>
          <w:top w:w="57" w:type="dxa"/>
          <w:left w:w="57" w:type="dxa"/>
          <w:bottom w:w="57" w:type="dxa"/>
          <w:right w:w="57" w:type="dxa"/>
        </w:tblCellMar>
        <w:tblLook w:val="00A0" w:firstRow="1" w:lastRow="0" w:firstColumn="1" w:lastColumn="0" w:noHBand="0" w:noVBand="0"/>
      </w:tblPr>
      <w:tblGrid>
        <w:gridCol w:w="1592"/>
        <w:gridCol w:w="7361"/>
        <w:gridCol w:w="813"/>
      </w:tblGrid>
      <w:tr w:rsidR="00396DFF" w:rsidRPr="0053740F" w14:paraId="7741FA8C" w14:textId="77777777" w:rsidTr="00396DFF">
        <w:trPr>
          <w:jc w:val="center"/>
        </w:trPr>
        <w:tc>
          <w:tcPr>
            <w:tcW w:w="9766" w:type="dxa"/>
            <w:gridSpan w:val="3"/>
            <w:tcBorders>
              <w:top w:val="single" w:sz="12" w:space="0" w:color="0083BE"/>
            </w:tcBorders>
            <w:shd w:val="clear" w:color="auto" w:fill="0083BE"/>
          </w:tcPr>
          <w:p w14:paraId="381420FA" w14:textId="77777777" w:rsidR="00396DFF" w:rsidRPr="0053740F" w:rsidRDefault="00396DFF" w:rsidP="00DB48B8">
            <w:pPr>
              <w:spacing w:after="0" w:line="276" w:lineRule="auto"/>
              <w:rPr>
                <w:rFonts w:ascii="Arial" w:eastAsia="Calibri" w:hAnsi="Arial" w:cs="Arial"/>
                <w:b/>
              </w:rPr>
            </w:pPr>
            <w:r w:rsidRPr="0053740F">
              <w:rPr>
                <w:rFonts w:ascii="Arial" w:eastAsia="Calibri" w:hAnsi="Arial" w:cs="Arial"/>
                <w:b/>
                <w:color w:val="FFFFFF"/>
              </w:rPr>
              <w:t>Application details</w:t>
            </w:r>
          </w:p>
        </w:tc>
      </w:tr>
      <w:tr w:rsidR="00396DFF" w:rsidRPr="0053740F" w14:paraId="29251169" w14:textId="77777777" w:rsidTr="00396DFF">
        <w:trPr>
          <w:trHeight w:val="794"/>
          <w:jc w:val="center"/>
        </w:trPr>
        <w:tc>
          <w:tcPr>
            <w:tcW w:w="1592" w:type="dxa"/>
            <w:tcBorders>
              <w:top w:val="single" w:sz="12" w:space="0" w:color="0083BE"/>
              <w:bottom w:val="single" w:sz="4" w:space="0" w:color="0083BE"/>
            </w:tcBorders>
            <w:shd w:val="clear" w:color="auto" w:fill="DAE7EE"/>
            <w:vAlign w:val="center"/>
          </w:tcPr>
          <w:p w14:paraId="3935C3FF" w14:textId="77777777" w:rsidR="00396DFF" w:rsidRPr="0053740F" w:rsidRDefault="00396DFF" w:rsidP="00DB48B8">
            <w:pPr>
              <w:spacing w:after="0" w:line="276" w:lineRule="auto"/>
              <w:rPr>
                <w:rFonts w:ascii="Arial" w:eastAsia="Calibri" w:hAnsi="Arial" w:cs="Arial"/>
                <w:color w:val="404040"/>
              </w:rPr>
            </w:pPr>
            <w:r w:rsidRPr="0053740F">
              <w:rPr>
                <w:rFonts w:ascii="Arial" w:eastAsia="Calibri" w:hAnsi="Arial" w:cs="Arial"/>
                <w:color w:val="404040"/>
              </w:rPr>
              <w:t>Site name:</w:t>
            </w:r>
          </w:p>
        </w:tc>
        <w:tc>
          <w:tcPr>
            <w:tcW w:w="8174" w:type="dxa"/>
            <w:gridSpan w:val="2"/>
            <w:tcBorders>
              <w:top w:val="single" w:sz="12" w:space="0" w:color="0083BE"/>
              <w:bottom w:val="single" w:sz="4" w:space="0" w:color="0083BE"/>
            </w:tcBorders>
            <w:shd w:val="clear" w:color="auto" w:fill="EAF1DD"/>
          </w:tcPr>
          <w:p w14:paraId="5EACE048" w14:textId="77777777" w:rsidR="00396DFF" w:rsidRPr="0053740F" w:rsidRDefault="00396DFF" w:rsidP="00DB48B8">
            <w:pPr>
              <w:spacing w:after="0" w:line="276" w:lineRule="auto"/>
              <w:rPr>
                <w:rFonts w:ascii="Arial" w:eastAsia="Calibri" w:hAnsi="Arial" w:cs="Arial"/>
              </w:rPr>
            </w:pPr>
          </w:p>
        </w:tc>
      </w:tr>
      <w:tr w:rsidR="00396DFF" w:rsidRPr="0053740F" w14:paraId="1C8E9BE1" w14:textId="77777777" w:rsidTr="00396DFF">
        <w:trPr>
          <w:trHeight w:val="794"/>
          <w:jc w:val="center"/>
        </w:trPr>
        <w:tc>
          <w:tcPr>
            <w:tcW w:w="1592" w:type="dxa"/>
            <w:tcBorders>
              <w:top w:val="single" w:sz="4" w:space="0" w:color="0083BE"/>
              <w:bottom w:val="single" w:sz="4" w:space="0" w:color="0083BE"/>
            </w:tcBorders>
            <w:shd w:val="clear" w:color="auto" w:fill="DAE7EE"/>
            <w:vAlign w:val="center"/>
          </w:tcPr>
          <w:p w14:paraId="0E19A82A" w14:textId="77777777" w:rsidR="00396DFF" w:rsidRPr="0053740F" w:rsidRDefault="00396DFF" w:rsidP="00DB48B8">
            <w:pPr>
              <w:spacing w:after="0" w:line="276" w:lineRule="auto"/>
              <w:rPr>
                <w:rFonts w:ascii="Arial" w:eastAsia="Calibri" w:hAnsi="Arial" w:cs="Arial"/>
                <w:color w:val="404040"/>
              </w:rPr>
            </w:pPr>
            <w:r w:rsidRPr="0053740F">
              <w:rPr>
                <w:rFonts w:ascii="Arial" w:eastAsia="Calibri" w:hAnsi="Arial" w:cs="Arial"/>
                <w:color w:val="404040"/>
              </w:rPr>
              <w:t>Site address:</w:t>
            </w:r>
          </w:p>
        </w:tc>
        <w:tc>
          <w:tcPr>
            <w:tcW w:w="8174" w:type="dxa"/>
            <w:gridSpan w:val="2"/>
            <w:tcBorders>
              <w:top w:val="single" w:sz="4" w:space="0" w:color="0083BE"/>
              <w:bottom w:val="single" w:sz="4" w:space="0" w:color="0083BE"/>
            </w:tcBorders>
            <w:shd w:val="clear" w:color="auto" w:fill="EAF1DD"/>
          </w:tcPr>
          <w:p w14:paraId="0954FD85" w14:textId="77777777" w:rsidR="00396DFF" w:rsidRPr="0053740F" w:rsidRDefault="00396DFF" w:rsidP="00DB48B8">
            <w:pPr>
              <w:spacing w:after="0" w:line="276" w:lineRule="auto"/>
              <w:rPr>
                <w:rFonts w:ascii="Arial" w:eastAsia="Calibri" w:hAnsi="Arial" w:cs="Arial"/>
              </w:rPr>
            </w:pPr>
          </w:p>
        </w:tc>
      </w:tr>
      <w:tr w:rsidR="00396DFF" w:rsidRPr="0053740F" w14:paraId="1AACF7CC" w14:textId="77777777" w:rsidTr="00396DFF">
        <w:trPr>
          <w:jc w:val="center"/>
        </w:trPr>
        <w:tc>
          <w:tcPr>
            <w:tcW w:w="1592" w:type="dxa"/>
            <w:tcBorders>
              <w:top w:val="single" w:sz="4" w:space="0" w:color="0083BE"/>
              <w:left w:val="nil"/>
              <w:bottom w:val="single" w:sz="4" w:space="0" w:color="0083BE"/>
              <w:right w:val="nil"/>
            </w:tcBorders>
            <w:shd w:val="clear" w:color="auto" w:fill="auto"/>
          </w:tcPr>
          <w:p w14:paraId="25FEC1EF" w14:textId="77777777" w:rsidR="00396DFF" w:rsidRPr="0053740F" w:rsidRDefault="00396DFF" w:rsidP="00DB48B8">
            <w:pPr>
              <w:spacing w:after="0" w:line="276" w:lineRule="auto"/>
              <w:rPr>
                <w:rFonts w:ascii="Arial" w:eastAsia="Calibri" w:hAnsi="Arial" w:cs="Arial"/>
                <w:color w:val="404040"/>
              </w:rPr>
            </w:pPr>
          </w:p>
        </w:tc>
        <w:tc>
          <w:tcPr>
            <w:tcW w:w="8174" w:type="dxa"/>
            <w:gridSpan w:val="2"/>
            <w:tcBorders>
              <w:top w:val="single" w:sz="4" w:space="0" w:color="0083BE"/>
              <w:left w:val="nil"/>
              <w:bottom w:val="single" w:sz="4" w:space="0" w:color="0083BE"/>
              <w:right w:val="nil"/>
            </w:tcBorders>
          </w:tcPr>
          <w:p w14:paraId="3962B455" w14:textId="77777777" w:rsidR="00396DFF" w:rsidRPr="0053740F" w:rsidRDefault="00396DFF" w:rsidP="00DB48B8">
            <w:pPr>
              <w:spacing w:after="0" w:line="276" w:lineRule="auto"/>
              <w:rPr>
                <w:rFonts w:ascii="Arial" w:eastAsia="Calibri" w:hAnsi="Arial" w:cs="Arial"/>
                <w:sz w:val="10"/>
                <w:szCs w:val="10"/>
              </w:rPr>
            </w:pPr>
          </w:p>
        </w:tc>
      </w:tr>
      <w:tr w:rsidR="00396DFF" w:rsidRPr="0053740F" w14:paraId="574D1D9B" w14:textId="77777777" w:rsidTr="00396DFF">
        <w:trPr>
          <w:jc w:val="center"/>
        </w:trPr>
        <w:tc>
          <w:tcPr>
            <w:tcW w:w="9766" w:type="dxa"/>
            <w:gridSpan w:val="3"/>
            <w:tcBorders>
              <w:top w:val="single" w:sz="12" w:space="0" w:color="0083BE"/>
            </w:tcBorders>
            <w:shd w:val="clear" w:color="auto" w:fill="0083BE"/>
          </w:tcPr>
          <w:p w14:paraId="78AB1B8E" w14:textId="77777777" w:rsidR="00396DFF" w:rsidRPr="0053740F" w:rsidRDefault="00396DFF" w:rsidP="00DB48B8">
            <w:pPr>
              <w:spacing w:after="0" w:line="276" w:lineRule="auto"/>
              <w:rPr>
                <w:rFonts w:ascii="Arial" w:eastAsia="Calibri" w:hAnsi="Arial" w:cs="Arial"/>
                <w:b/>
              </w:rPr>
            </w:pPr>
            <w:r w:rsidRPr="0053740F">
              <w:rPr>
                <w:rFonts w:ascii="Arial" w:eastAsia="Calibri" w:hAnsi="Arial" w:cs="Arial"/>
                <w:b/>
                <w:color w:val="FFFFFF"/>
              </w:rPr>
              <w:t>Recreational disturbance</w:t>
            </w:r>
          </w:p>
        </w:tc>
      </w:tr>
      <w:tr w:rsidR="00396DFF" w:rsidRPr="0053740F" w14:paraId="26F2586D" w14:textId="77777777" w:rsidTr="00396DFF">
        <w:trPr>
          <w:jc w:val="center"/>
        </w:trPr>
        <w:tc>
          <w:tcPr>
            <w:tcW w:w="9766" w:type="dxa"/>
            <w:gridSpan w:val="3"/>
            <w:shd w:val="clear" w:color="auto" w:fill="auto"/>
          </w:tcPr>
          <w:p w14:paraId="4475A970" w14:textId="77777777" w:rsidR="00396DFF" w:rsidRPr="0053740F" w:rsidRDefault="00396DFF" w:rsidP="00DB48B8">
            <w:pPr>
              <w:spacing w:after="0" w:line="276" w:lineRule="auto"/>
              <w:jc w:val="both"/>
              <w:rPr>
                <w:rFonts w:ascii="Arial" w:eastAsia="Calibri" w:hAnsi="Arial" w:cs="Arial"/>
              </w:rPr>
            </w:pPr>
            <w:r w:rsidRPr="0053740F">
              <w:rPr>
                <w:rFonts w:ascii="Arial" w:eastAsia="Calibri" w:hAnsi="Arial" w:cs="Arial"/>
              </w:rPr>
              <w:t>The proposed development would be within 5.6 km of Chichester and Langstone Harbour, which is a Special Protection Area and Ramsar site. As such, mitigation will need to be provided. The Council considers that mitigation provided in line with the Solent Recreation Mitigation Strategy (available at www.birdaware.org/strategy) is appropriate to the applicable planning applications. This would result in a mitigation package based on the table below. It will be necessary for a suitable avoidance and mitigation package to be provided in order for the Council to lawfully grant permission for applicable schemes.</w:t>
            </w:r>
          </w:p>
          <w:tbl>
            <w:tblPr>
              <w:tblW w:w="5355" w:type="dxa"/>
              <w:jc w:val="center"/>
              <w:tblLook w:val="04A0" w:firstRow="1" w:lastRow="0" w:firstColumn="1" w:lastColumn="0" w:noHBand="0" w:noVBand="1"/>
            </w:tblPr>
            <w:tblGrid>
              <w:gridCol w:w="2180"/>
              <w:gridCol w:w="3175"/>
            </w:tblGrid>
            <w:tr w:rsidR="00396DFF" w:rsidRPr="0053740F" w14:paraId="7A745EAB" w14:textId="77777777" w:rsidTr="004A79C9">
              <w:trPr>
                <w:trHeight w:val="265"/>
                <w:jc w:val="center"/>
              </w:trPr>
              <w:tc>
                <w:tcPr>
                  <w:tcW w:w="2180" w:type="dxa"/>
                  <w:tcBorders>
                    <w:top w:val="single" w:sz="8" w:space="0" w:color="0083BE"/>
                    <w:left w:val="single" w:sz="8" w:space="0" w:color="0083BE"/>
                    <w:bottom w:val="nil"/>
                    <w:right w:val="single" w:sz="8" w:space="0" w:color="0083BE"/>
                  </w:tcBorders>
                  <w:shd w:val="clear" w:color="000000" w:fill="DAE7EE"/>
                  <w:vAlign w:val="center"/>
                  <w:hideMark/>
                </w:tcPr>
                <w:p w14:paraId="70F1F744" w14:textId="77777777" w:rsidR="00396DFF" w:rsidRPr="004A79C9" w:rsidRDefault="00396DFF" w:rsidP="00DB48B8">
                  <w:pPr>
                    <w:spacing w:after="0" w:line="276" w:lineRule="auto"/>
                    <w:jc w:val="center"/>
                    <w:rPr>
                      <w:rFonts w:ascii="Arial" w:eastAsia="Calibri" w:hAnsi="Arial" w:cs="Arial"/>
                      <w:b/>
                      <w:bCs/>
                      <w:color w:val="0083BE"/>
                      <w:sz w:val="20"/>
                      <w:szCs w:val="20"/>
                    </w:rPr>
                  </w:pPr>
                  <w:r w:rsidRPr="004A79C9">
                    <w:rPr>
                      <w:rFonts w:ascii="Arial" w:eastAsia="Calibri" w:hAnsi="Arial" w:cs="Arial"/>
                      <w:b/>
                      <w:bCs/>
                      <w:color w:val="0083BE"/>
                      <w:sz w:val="20"/>
                      <w:szCs w:val="20"/>
                    </w:rPr>
                    <w:t>Size of units</w:t>
                  </w:r>
                </w:p>
              </w:tc>
              <w:tc>
                <w:tcPr>
                  <w:tcW w:w="3175" w:type="dxa"/>
                  <w:tcBorders>
                    <w:top w:val="single" w:sz="8" w:space="0" w:color="0083BE"/>
                    <w:left w:val="single" w:sz="8" w:space="0" w:color="0083BE"/>
                    <w:bottom w:val="nil"/>
                    <w:right w:val="single" w:sz="8" w:space="0" w:color="0083BE"/>
                  </w:tcBorders>
                  <w:shd w:val="clear" w:color="000000" w:fill="DAE7EE"/>
                  <w:vAlign w:val="center"/>
                  <w:hideMark/>
                </w:tcPr>
                <w:p w14:paraId="0DA7D3C8" w14:textId="77777777" w:rsidR="00396DFF" w:rsidRPr="004A79C9" w:rsidRDefault="00396DFF" w:rsidP="00DB48B8">
                  <w:pPr>
                    <w:spacing w:after="0" w:line="276" w:lineRule="auto"/>
                    <w:jc w:val="center"/>
                    <w:rPr>
                      <w:rFonts w:ascii="Arial" w:eastAsia="Calibri" w:hAnsi="Arial" w:cs="Arial"/>
                      <w:b/>
                      <w:bCs/>
                      <w:color w:val="0083BE"/>
                      <w:sz w:val="20"/>
                      <w:szCs w:val="20"/>
                    </w:rPr>
                  </w:pPr>
                  <w:r w:rsidRPr="004A79C9">
                    <w:rPr>
                      <w:rFonts w:ascii="Arial" w:eastAsia="Calibri" w:hAnsi="Arial" w:cs="Arial"/>
                      <w:b/>
                      <w:bCs/>
                      <w:color w:val="0083BE"/>
                      <w:sz w:val="20"/>
                      <w:szCs w:val="20"/>
                    </w:rPr>
                    <w:t>Scale of mitigation per unit</w:t>
                  </w:r>
                </w:p>
              </w:tc>
            </w:tr>
            <w:tr w:rsidR="00396DFF" w:rsidRPr="0053740F" w14:paraId="3453AA7E" w14:textId="77777777" w:rsidTr="00DB48B8">
              <w:trPr>
                <w:trHeight w:val="285"/>
                <w:jc w:val="center"/>
              </w:trPr>
              <w:tc>
                <w:tcPr>
                  <w:tcW w:w="2180" w:type="dxa"/>
                  <w:tcBorders>
                    <w:top w:val="nil"/>
                    <w:left w:val="single" w:sz="8" w:space="0" w:color="0083BE"/>
                    <w:bottom w:val="nil"/>
                    <w:right w:val="single" w:sz="8" w:space="0" w:color="0083BE"/>
                  </w:tcBorders>
                  <w:shd w:val="clear" w:color="000000" w:fill="FFFFFF"/>
                  <w:noWrap/>
                  <w:vAlign w:val="bottom"/>
                  <w:hideMark/>
                </w:tcPr>
                <w:p w14:paraId="5D60BD1B" w14:textId="77777777" w:rsidR="00396DFF" w:rsidRPr="0053740F" w:rsidRDefault="00396DFF" w:rsidP="00DB48B8">
                  <w:pPr>
                    <w:spacing w:after="0" w:line="276" w:lineRule="auto"/>
                    <w:rPr>
                      <w:rFonts w:ascii="Arial" w:eastAsia="Calibri" w:hAnsi="Arial" w:cs="Arial"/>
                      <w:color w:val="000000"/>
                      <w:sz w:val="16"/>
                      <w:szCs w:val="16"/>
                    </w:rPr>
                  </w:pPr>
                  <w:r w:rsidRPr="0053740F">
                    <w:rPr>
                      <w:rFonts w:ascii="Arial" w:eastAsia="Calibri" w:hAnsi="Arial" w:cs="Arial"/>
                      <w:color w:val="000000"/>
                      <w:sz w:val="16"/>
                      <w:szCs w:val="16"/>
                    </w:rPr>
                    <w:t>1 bedroom</w:t>
                  </w:r>
                </w:p>
              </w:tc>
              <w:tc>
                <w:tcPr>
                  <w:tcW w:w="3175" w:type="dxa"/>
                  <w:tcBorders>
                    <w:top w:val="nil"/>
                    <w:left w:val="single" w:sz="8" w:space="0" w:color="0083BE"/>
                    <w:bottom w:val="nil"/>
                    <w:right w:val="single" w:sz="8" w:space="0" w:color="0083BE"/>
                  </w:tcBorders>
                  <w:shd w:val="clear" w:color="000000" w:fill="FFFFFF"/>
                  <w:noWrap/>
                  <w:vAlign w:val="bottom"/>
                  <w:hideMark/>
                </w:tcPr>
                <w:p w14:paraId="63439FBB" w14:textId="2495EB56" w:rsidR="00396DFF" w:rsidRPr="0053740F" w:rsidRDefault="00396DFF" w:rsidP="00DB48B8">
                  <w:pPr>
                    <w:spacing w:after="0" w:line="276" w:lineRule="auto"/>
                    <w:rPr>
                      <w:rFonts w:ascii="Arial" w:eastAsia="Calibri" w:hAnsi="Arial" w:cs="Arial"/>
                      <w:color w:val="000000"/>
                      <w:sz w:val="16"/>
                      <w:szCs w:val="16"/>
                    </w:rPr>
                  </w:pPr>
                  <w:r w:rsidRPr="0053740F">
                    <w:rPr>
                      <w:rFonts w:ascii="Arial" w:eastAsia="Calibri" w:hAnsi="Arial" w:cs="Arial"/>
                      <w:color w:val="000000"/>
                      <w:sz w:val="16"/>
                      <w:szCs w:val="16"/>
                    </w:rPr>
                    <w:t>£</w:t>
                  </w:r>
                  <w:r w:rsidR="00FB44EF">
                    <w:rPr>
                      <w:rFonts w:ascii="Arial" w:eastAsia="Calibri" w:hAnsi="Arial" w:cs="Arial"/>
                      <w:color w:val="000000"/>
                      <w:sz w:val="16"/>
                      <w:szCs w:val="16"/>
                    </w:rPr>
                    <w:t>443.00</w:t>
                  </w:r>
                </w:p>
              </w:tc>
            </w:tr>
            <w:tr w:rsidR="00396DFF" w:rsidRPr="0053740F" w14:paraId="77E05E59" w14:textId="77777777" w:rsidTr="00DB48B8">
              <w:trPr>
                <w:trHeight w:val="285"/>
                <w:jc w:val="center"/>
              </w:trPr>
              <w:tc>
                <w:tcPr>
                  <w:tcW w:w="2180" w:type="dxa"/>
                  <w:tcBorders>
                    <w:top w:val="nil"/>
                    <w:left w:val="single" w:sz="8" w:space="0" w:color="0083BE"/>
                    <w:bottom w:val="nil"/>
                    <w:right w:val="single" w:sz="8" w:space="0" w:color="0083BE"/>
                  </w:tcBorders>
                  <w:shd w:val="clear" w:color="000000" w:fill="FFFFFF"/>
                  <w:noWrap/>
                  <w:vAlign w:val="bottom"/>
                  <w:hideMark/>
                </w:tcPr>
                <w:p w14:paraId="08C06A49" w14:textId="77777777" w:rsidR="00396DFF" w:rsidRPr="0053740F" w:rsidRDefault="00396DFF" w:rsidP="00DB48B8">
                  <w:pPr>
                    <w:spacing w:after="0" w:line="276" w:lineRule="auto"/>
                    <w:rPr>
                      <w:rFonts w:ascii="Arial" w:eastAsia="Calibri" w:hAnsi="Arial" w:cs="Arial"/>
                      <w:color w:val="000000"/>
                      <w:sz w:val="16"/>
                      <w:szCs w:val="16"/>
                    </w:rPr>
                  </w:pPr>
                  <w:r w:rsidRPr="0053740F">
                    <w:rPr>
                      <w:rFonts w:ascii="Arial" w:eastAsia="Calibri" w:hAnsi="Arial" w:cs="Arial"/>
                      <w:color w:val="000000"/>
                      <w:sz w:val="16"/>
                      <w:szCs w:val="16"/>
                    </w:rPr>
                    <w:t xml:space="preserve">2 </w:t>
                  </w:r>
                  <w:proofErr w:type="gramStart"/>
                  <w:r w:rsidRPr="0053740F">
                    <w:rPr>
                      <w:rFonts w:ascii="Arial" w:eastAsia="Calibri" w:hAnsi="Arial" w:cs="Arial"/>
                      <w:color w:val="000000"/>
                      <w:sz w:val="16"/>
                      <w:szCs w:val="16"/>
                    </w:rPr>
                    <w:t>bedroom</w:t>
                  </w:r>
                  <w:proofErr w:type="gramEnd"/>
                </w:p>
              </w:tc>
              <w:tc>
                <w:tcPr>
                  <w:tcW w:w="3175" w:type="dxa"/>
                  <w:tcBorders>
                    <w:top w:val="nil"/>
                    <w:left w:val="single" w:sz="8" w:space="0" w:color="0083BE"/>
                    <w:bottom w:val="nil"/>
                    <w:right w:val="single" w:sz="8" w:space="0" w:color="0083BE"/>
                  </w:tcBorders>
                  <w:shd w:val="clear" w:color="000000" w:fill="FFFFFF"/>
                  <w:noWrap/>
                  <w:vAlign w:val="bottom"/>
                  <w:hideMark/>
                </w:tcPr>
                <w:p w14:paraId="58BA2312" w14:textId="00663DB5" w:rsidR="00396DFF" w:rsidRPr="0053740F" w:rsidRDefault="00396DFF" w:rsidP="00DB48B8">
                  <w:pPr>
                    <w:spacing w:after="0" w:line="276" w:lineRule="auto"/>
                    <w:rPr>
                      <w:rFonts w:ascii="Arial" w:eastAsia="Calibri" w:hAnsi="Arial" w:cs="Arial"/>
                      <w:color w:val="000000"/>
                      <w:sz w:val="16"/>
                      <w:szCs w:val="16"/>
                    </w:rPr>
                  </w:pPr>
                  <w:r w:rsidRPr="0053740F">
                    <w:rPr>
                      <w:rFonts w:ascii="Arial" w:eastAsia="Calibri" w:hAnsi="Arial" w:cs="Arial"/>
                      <w:color w:val="000000"/>
                      <w:sz w:val="16"/>
                      <w:szCs w:val="16"/>
                    </w:rPr>
                    <w:t>£</w:t>
                  </w:r>
                  <w:r w:rsidR="00FB44EF">
                    <w:rPr>
                      <w:rFonts w:ascii="Arial" w:eastAsia="Calibri" w:hAnsi="Arial" w:cs="Arial"/>
                      <w:color w:val="000000"/>
                      <w:sz w:val="16"/>
                      <w:szCs w:val="16"/>
                    </w:rPr>
                    <w:t>639</w:t>
                  </w:r>
                  <w:r w:rsidRPr="0053740F">
                    <w:rPr>
                      <w:rFonts w:ascii="Arial" w:eastAsia="Calibri" w:hAnsi="Arial" w:cs="Arial"/>
                      <w:color w:val="000000"/>
                      <w:sz w:val="16"/>
                      <w:szCs w:val="16"/>
                    </w:rPr>
                    <w:t>.00</w:t>
                  </w:r>
                </w:p>
              </w:tc>
            </w:tr>
            <w:tr w:rsidR="00396DFF" w:rsidRPr="0053740F" w14:paraId="1A7BDD4F" w14:textId="77777777" w:rsidTr="00DB48B8">
              <w:trPr>
                <w:trHeight w:val="285"/>
                <w:jc w:val="center"/>
              </w:trPr>
              <w:tc>
                <w:tcPr>
                  <w:tcW w:w="2180" w:type="dxa"/>
                  <w:tcBorders>
                    <w:top w:val="nil"/>
                    <w:left w:val="single" w:sz="8" w:space="0" w:color="0083BE"/>
                    <w:bottom w:val="nil"/>
                    <w:right w:val="single" w:sz="8" w:space="0" w:color="0083BE"/>
                  </w:tcBorders>
                  <w:shd w:val="clear" w:color="000000" w:fill="FFFFFF"/>
                  <w:noWrap/>
                  <w:vAlign w:val="bottom"/>
                  <w:hideMark/>
                </w:tcPr>
                <w:p w14:paraId="7590835A" w14:textId="77777777" w:rsidR="00396DFF" w:rsidRPr="0053740F" w:rsidRDefault="00396DFF" w:rsidP="00DB48B8">
                  <w:pPr>
                    <w:spacing w:after="0" w:line="276" w:lineRule="auto"/>
                    <w:rPr>
                      <w:rFonts w:ascii="Arial" w:eastAsia="Calibri" w:hAnsi="Arial" w:cs="Arial"/>
                      <w:color w:val="000000"/>
                      <w:sz w:val="16"/>
                      <w:szCs w:val="16"/>
                    </w:rPr>
                  </w:pPr>
                  <w:r w:rsidRPr="0053740F">
                    <w:rPr>
                      <w:rFonts w:ascii="Arial" w:eastAsia="Calibri" w:hAnsi="Arial" w:cs="Arial"/>
                      <w:color w:val="000000"/>
                      <w:sz w:val="16"/>
                      <w:szCs w:val="16"/>
                    </w:rPr>
                    <w:t xml:space="preserve">3 </w:t>
                  </w:r>
                  <w:proofErr w:type="gramStart"/>
                  <w:r w:rsidRPr="0053740F">
                    <w:rPr>
                      <w:rFonts w:ascii="Arial" w:eastAsia="Calibri" w:hAnsi="Arial" w:cs="Arial"/>
                      <w:color w:val="000000"/>
                      <w:sz w:val="16"/>
                      <w:szCs w:val="16"/>
                    </w:rPr>
                    <w:t>bedroom</w:t>
                  </w:r>
                  <w:proofErr w:type="gramEnd"/>
                </w:p>
              </w:tc>
              <w:tc>
                <w:tcPr>
                  <w:tcW w:w="3175" w:type="dxa"/>
                  <w:tcBorders>
                    <w:top w:val="nil"/>
                    <w:left w:val="single" w:sz="8" w:space="0" w:color="0083BE"/>
                    <w:bottom w:val="nil"/>
                    <w:right w:val="single" w:sz="8" w:space="0" w:color="0083BE"/>
                  </w:tcBorders>
                  <w:shd w:val="clear" w:color="000000" w:fill="FFFFFF"/>
                  <w:noWrap/>
                  <w:vAlign w:val="bottom"/>
                  <w:hideMark/>
                </w:tcPr>
                <w:p w14:paraId="440BF9D3" w14:textId="4D39BF67" w:rsidR="00396DFF" w:rsidRPr="0053740F" w:rsidRDefault="00396DFF" w:rsidP="00DB48B8">
                  <w:pPr>
                    <w:spacing w:after="0" w:line="276" w:lineRule="auto"/>
                    <w:rPr>
                      <w:rFonts w:ascii="Arial" w:eastAsia="Calibri" w:hAnsi="Arial" w:cs="Arial"/>
                      <w:color w:val="000000"/>
                      <w:sz w:val="16"/>
                      <w:szCs w:val="16"/>
                    </w:rPr>
                  </w:pPr>
                  <w:r w:rsidRPr="0053740F">
                    <w:rPr>
                      <w:rFonts w:ascii="Arial" w:eastAsia="Calibri" w:hAnsi="Arial" w:cs="Arial"/>
                      <w:color w:val="000000"/>
                      <w:sz w:val="16"/>
                      <w:szCs w:val="16"/>
                    </w:rPr>
                    <w:t>£</w:t>
                  </w:r>
                  <w:r w:rsidR="00FB44EF">
                    <w:rPr>
                      <w:rFonts w:ascii="Arial" w:eastAsia="Calibri" w:hAnsi="Arial" w:cs="Arial"/>
                      <w:color w:val="000000"/>
                      <w:sz w:val="16"/>
                      <w:szCs w:val="16"/>
                    </w:rPr>
                    <w:t>834</w:t>
                  </w:r>
                  <w:r w:rsidRPr="0053740F">
                    <w:rPr>
                      <w:rFonts w:ascii="Arial" w:eastAsia="Calibri" w:hAnsi="Arial" w:cs="Arial"/>
                      <w:color w:val="000000"/>
                      <w:sz w:val="16"/>
                      <w:szCs w:val="16"/>
                    </w:rPr>
                    <w:t>.00</w:t>
                  </w:r>
                </w:p>
              </w:tc>
            </w:tr>
            <w:tr w:rsidR="00396DFF" w:rsidRPr="0053740F" w14:paraId="0A99A344" w14:textId="77777777" w:rsidTr="00DB48B8">
              <w:trPr>
                <w:trHeight w:val="285"/>
                <w:jc w:val="center"/>
              </w:trPr>
              <w:tc>
                <w:tcPr>
                  <w:tcW w:w="2180" w:type="dxa"/>
                  <w:tcBorders>
                    <w:top w:val="nil"/>
                    <w:left w:val="single" w:sz="8" w:space="0" w:color="0083BE"/>
                    <w:bottom w:val="nil"/>
                    <w:right w:val="single" w:sz="8" w:space="0" w:color="0083BE"/>
                  </w:tcBorders>
                  <w:shd w:val="clear" w:color="000000" w:fill="FFFFFF"/>
                  <w:noWrap/>
                  <w:vAlign w:val="bottom"/>
                  <w:hideMark/>
                </w:tcPr>
                <w:p w14:paraId="1CE5E862" w14:textId="77777777" w:rsidR="00396DFF" w:rsidRPr="0053740F" w:rsidRDefault="00396DFF" w:rsidP="00DB48B8">
                  <w:pPr>
                    <w:spacing w:after="0" w:line="276" w:lineRule="auto"/>
                    <w:rPr>
                      <w:rFonts w:ascii="Arial" w:eastAsia="Calibri" w:hAnsi="Arial" w:cs="Arial"/>
                      <w:color w:val="000000"/>
                      <w:sz w:val="16"/>
                      <w:szCs w:val="16"/>
                    </w:rPr>
                  </w:pPr>
                  <w:r w:rsidRPr="0053740F">
                    <w:rPr>
                      <w:rFonts w:ascii="Arial" w:eastAsia="Calibri" w:hAnsi="Arial" w:cs="Arial"/>
                      <w:color w:val="000000"/>
                      <w:sz w:val="16"/>
                      <w:szCs w:val="16"/>
                    </w:rPr>
                    <w:t xml:space="preserve">4 </w:t>
                  </w:r>
                  <w:proofErr w:type="gramStart"/>
                  <w:r w:rsidRPr="0053740F">
                    <w:rPr>
                      <w:rFonts w:ascii="Arial" w:eastAsia="Calibri" w:hAnsi="Arial" w:cs="Arial"/>
                      <w:color w:val="000000"/>
                      <w:sz w:val="16"/>
                      <w:szCs w:val="16"/>
                    </w:rPr>
                    <w:t>bedroom</w:t>
                  </w:r>
                  <w:proofErr w:type="gramEnd"/>
                </w:p>
              </w:tc>
              <w:tc>
                <w:tcPr>
                  <w:tcW w:w="3175" w:type="dxa"/>
                  <w:tcBorders>
                    <w:top w:val="nil"/>
                    <w:left w:val="single" w:sz="8" w:space="0" w:color="0083BE"/>
                    <w:bottom w:val="nil"/>
                    <w:right w:val="single" w:sz="8" w:space="0" w:color="0083BE"/>
                  </w:tcBorders>
                  <w:shd w:val="clear" w:color="000000" w:fill="FFFFFF"/>
                  <w:noWrap/>
                  <w:vAlign w:val="bottom"/>
                  <w:hideMark/>
                </w:tcPr>
                <w:p w14:paraId="3B10B26C" w14:textId="154E8813" w:rsidR="00396DFF" w:rsidRPr="0053740F" w:rsidRDefault="00396DFF" w:rsidP="00DB48B8">
                  <w:pPr>
                    <w:spacing w:after="0" w:line="276" w:lineRule="auto"/>
                    <w:rPr>
                      <w:rFonts w:ascii="Arial" w:eastAsia="Calibri" w:hAnsi="Arial" w:cs="Arial"/>
                      <w:color w:val="000000"/>
                      <w:sz w:val="16"/>
                      <w:szCs w:val="16"/>
                    </w:rPr>
                  </w:pPr>
                  <w:r w:rsidRPr="0053740F">
                    <w:rPr>
                      <w:rFonts w:ascii="Arial" w:eastAsia="Calibri" w:hAnsi="Arial" w:cs="Arial"/>
                      <w:color w:val="000000"/>
                      <w:sz w:val="16"/>
                      <w:szCs w:val="16"/>
                    </w:rPr>
                    <w:t>£</w:t>
                  </w:r>
                  <w:r w:rsidR="00FB44EF">
                    <w:rPr>
                      <w:rFonts w:ascii="Arial" w:eastAsia="Calibri" w:hAnsi="Arial" w:cs="Arial"/>
                      <w:color w:val="000000"/>
                      <w:sz w:val="16"/>
                      <w:szCs w:val="16"/>
                    </w:rPr>
                    <w:t>980</w:t>
                  </w:r>
                  <w:r w:rsidRPr="0053740F">
                    <w:rPr>
                      <w:rFonts w:ascii="Arial" w:eastAsia="Calibri" w:hAnsi="Arial" w:cs="Arial"/>
                      <w:color w:val="000000"/>
                      <w:sz w:val="16"/>
                      <w:szCs w:val="16"/>
                    </w:rPr>
                    <w:t>.00</w:t>
                  </w:r>
                </w:p>
              </w:tc>
            </w:tr>
            <w:tr w:rsidR="00396DFF" w:rsidRPr="0053740F" w14:paraId="63D77830" w14:textId="77777777" w:rsidTr="00DB48B8">
              <w:trPr>
                <w:trHeight w:val="300"/>
                <w:jc w:val="center"/>
              </w:trPr>
              <w:tc>
                <w:tcPr>
                  <w:tcW w:w="2180" w:type="dxa"/>
                  <w:tcBorders>
                    <w:top w:val="nil"/>
                    <w:left w:val="single" w:sz="8" w:space="0" w:color="0083BE"/>
                    <w:bottom w:val="nil"/>
                    <w:right w:val="single" w:sz="8" w:space="0" w:color="0083BE"/>
                  </w:tcBorders>
                  <w:shd w:val="clear" w:color="000000" w:fill="FFFFFF"/>
                  <w:noWrap/>
                  <w:vAlign w:val="bottom"/>
                  <w:hideMark/>
                </w:tcPr>
                <w:p w14:paraId="43192CDD" w14:textId="77777777" w:rsidR="00396DFF" w:rsidRPr="0053740F" w:rsidRDefault="00396DFF" w:rsidP="00DB48B8">
                  <w:pPr>
                    <w:spacing w:after="0" w:line="276" w:lineRule="auto"/>
                    <w:rPr>
                      <w:rFonts w:ascii="Arial" w:eastAsia="Calibri" w:hAnsi="Arial" w:cs="Arial"/>
                      <w:color w:val="000000"/>
                      <w:sz w:val="16"/>
                      <w:szCs w:val="16"/>
                    </w:rPr>
                  </w:pPr>
                  <w:r w:rsidRPr="0053740F">
                    <w:rPr>
                      <w:rFonts w:ascii="Arial" w:eastAsia="Calibri" w:hAnsi="Arial" w:cs="Arial"/>
                      <w:color w:val="000000"/>
                      <w:sz w:val="16"/>
                      <w:szCs w:val="16"/>
                    </w:rPr>
                    <w:t xml:space="preserve">5 </w:t>
                  </w:r>
                  <w:proofErr w:type="gramStart"/>
                  <w:r w:rsidRPr="0053740F">
                    <w:rPr>
                      <w:rFonts w:ascii="Arial" w:eastAsia="Calibri" w:hAnsi="Arial" w:cs="Arial"/>
                      <w:color w:val="000000"/>
                      <w:sz w:val="16"/>
                      <w:szCs w:val="16"/>
                    </w:rPr>
                    <w:t>bedroom</w:t>
                  </w:r>
                  <w:proofErr w:type="gramEnd"/>
                </w:p>
              </w:tc>
              <w:tc>
                <w:tcPr>
                  <w:tcW w:w="3175" w:type="dxa"/>
                  <w:tcBorders>
                    <w:top w:val="nil"/>
                    <w:left w:val="single" w:sz="8" w:space="0" w:color="0083BE"/>
                    <w:bottom w:val="nil"/>
                    <w:right w:val="single" w:sz="8" w:space="0" w:color="0083BE"/>
                  </w:tcBorders>
                  <w:shd w:val="clear" w:color="000000" w:fill="FFFFFF"/>
                  <w:noWrap/>
                  <w:vAlign w:val="bottom"/>
                  <w:hideMark/>
                </w:tcPr>
                <w:p w14:paraId="37DAE6DD" w14:textId="3454C21D" w:rsidR="00396DFF" w:rsidRPr="0053740F" w:rsidRDefault="00396DFF" w:rsidP="00DB48B8">
                  <w:pPr>
                    <w:spacing w:after="0" w:line="276" w:lineRule="auto"/>
                    <w:rPr>
                      <w:rFonts w:ascii="Arial" w:eastAsia="Calibri" w:hAnsi="Arial" w:cs="Arial"/>
                      <w:color w:val="000000"/>
                      <w:sz w:val="16"/>
                      <w:szCs w:val="16"/>
                    </w:rPr>
                  </w:pPr>
                  <w:r w:rsidRPr="0053740F">
                    <w:rPr>
                      <w:rFonts w:ascii="Arial" w:eastAsia="Calibri" w:hAnsi="Arial" w:cs="Arial"/>
                      <w:color w:val="000000"/>
                      <w:sz w:val="16"/>
                      <w:szCs w:val="16"/>
                    </w:rPr>
                    <w:t>£</w:t>
                  </w:r>
                  <w:r w:rsidR="00B340D8">
                    <w:rPr>
                      <w:rFonts w:ascii="Arial" w:eastAsia="Calibri" w:hAnsi="Arial" w:cs="Arial"/>
                      <w:color w:val="000000"/>
                      <w:sz w:val="16"/>
                      <w:szCs w:val="16"/>
                    </w:rPr>
                    <w:t>1</w:t>
                  </w:r>
                  <w:r w:rsidR="00FB44EF">
                    <w:rPr>
                      <w:rFonts w:ascii="Arial" w:eastAsia="Calibri" w:hAnsi="Arial" w:cs="Arial"/>
                      <w:color w:val="000000"/>
                      <w:sz w:val="16"/>
                      <w:szCs w:val="16"/>
                    </w:rPr>
                    <w:t>150</w:t>
                  </w:r>
                  <w:r w:rsidRPr="0053740F">
                    <w:rPr>
                      <w:rFonts w:ascii="Arial" w:eastAsia="Calibri" w:hAnsi="Arial" w:cs="Arial"/>
                      <w:color w:val="000000"/>
                      <w:sz w:val="16"/>
                      <w:szCs w:val="16"/>
                    </w:rPr>
                    <w:t>.00</w:t>
                  </w:r>
                </w:p>
              </w:tc>
            </w:tr>
            <w:tr w:rsidR="00396DFF" w:rsidRPr="0053740F" w14:paraId="51199483" w14:textId="77777777" w:rsidTr="00DB48B8">
              <w:trPr>
                <w:trHeight w:val="300"/>
                <w:jc w:val="center"/>
              </w:trPr>
              <w:tc>
                <w:tcPr>
                  <w:tcW w:w="5355" w:type="dxa"/>
                  <w:gridSpan w:val="2"/>
                  <w:tcBorders>
                    <w:top w:val="nil"/>
                    <w:left w:val="single" w:sz="8" w:space="0" w:color="0083BE"/>
                    <w:bottom w:val="single" w:sz="8" w:space="0" w:color="0083BE"/>
                    <w:right w:val="single" w:sz="8" w:space="0" w:color="0083BE"/>
                  </w:tcBorders>
                  <w:shd w:val="clear" w:color="000000" w:fill="FFFFFF"/>
                  <w:noWrap/>
                  <w:vAlign w:val="bottom"/>
                </w:tcPr>
                <w:p w14:paraId="5C2AA35A" w14:textId="77777777" w:rsidR="00396DFF" w:rsidRPr="0053740F" w:rsidRDefault="00396DFF" w:rsidP="00DB48B8">
                  <w:pPr>
                    <w:spacing w:after="0" w:line="276" w:lineRule="auto"/>
                    <w:rPr>
                      <w:rFonts w:ascii="Arial" w:eastAsia="Calibri" w:hAnsi="Arial" w:cs="Arial"/>
                      <w:color w:val="000000"/>
                      <w:sz w:val="16"/>
                      <w:szCs w:val="16"/>
                    </w:rPr>
                  </w:pPr>
                  <w:r w:rsidRPr="0053740F">
                    <w:rPr>
                      <w:rFonts w:ascii="Arial" w:eastAsia="Calibri" w:hAnsi="Arial" w:cs="Arial"/>
                      <w:color w:val="000000"/>
                      <w:sz w:val="16"/>
                      <w:szCs w:val="16"/>
                    </w:rPr>
                    <w:t>Please note that a monitoring fee is attached, at 5% of mitigation cost.</w:t>
                  </w:r>
                </w:p>
                <w:p w14:paraId="6AC98C55" w14:textId="67FFBC17" w:rsidR="00396DFF" w:rsidRPr="0053740F" w:rsidRDefault="00396DFF" w:rsidP="00DB48B8">
                  <w:pPr>
                    <w:spacing w:after="0" w:line="276" w:lineRule="auto"/>
                    <w:rPr>
                      <w:rFonts w:ascii="Arial" w:eastAsia="Calibri" w:hAnsi="Arial" w:cs="Arial"/>
                      <w:color w:val="000000"/>
                    </w:rPr>
                  </w:pPr>
                  <w:r w:rsidRPr="0053740F">
                    <w:rPr>
                      <w:rFonts w:ascii="Arial" w:eastAsia="Calibri" w:hAnsi="Arial" w:cs="Arial"/>
                      <w:color w:val="000000"/>
                      <w:sz w:val="16"/>
                      <w:szCs w:val="16"/>
                    </w:rPr>
                    <w:t>Please note that an administration fee of £2</w:t>
                  </w:r>
                  <w:r w:rsidR="005C3744">
                    <w:rPr>
                      <w:rFonts w:ascii="Arial" w:eastAsia="Calibri" w:hAnsi="Arial" w:cs="Arial"/>
                      <w:color w:val="000000"/>
                      <w:sz w:val="16"/>
                      <w:szCs w:val="16"/>
                    </w:rPr>
                    <w:t>3</w:t>
                  </w:r>
                  <w:r w:rsidRPr="0053740F">
                    <w:rPr>
                      <w:rFonts w:ascii="Arial" w:eastAsia="Calibri" w:hAnsi="Arial" w:cs="Arial"/>
                      <w:color w:val="000000"/>
                      <w:sz w:val="16"/>
                      <w:szCs w:val="16"/>
                    </w:rPr>
                    <w:t xml:space="preserve"> per application is applied.</w:t>
                  </w:r>
                </w:p>
              </w:tc>
            </w:tr>
          </w:tbl>
          <w:p w14:paraId="5D633457" w14:textId="77777777" w:rsidR="00396DFF" w:rsidRPr="0053740F" w:rsidRDefault="00396DFF" w:rsidP="00DB48B8">
            <w:pPr>
              <w:spacing w:after="0" w:line="276" w:lineRule="auto"/>
              <w:jc w:val="both"/>
              <w:rPr>
                <w:rFonts w:ascii="Arial" w:eastAsia="Calibri" w:hAnsi="Arial" w:cs="Arial"/>
                <w:sz w:val="10"/>
                <w:szCs w:val="10"/>
              </w:rPr>
            </w:pPr>
          </w:p>
          <w:p w14:paraId="41DBC3C6" w14:textId="77777777" w:rsidR="00396DFF" w:rsidRPr="0053740F" w:rsidRDefault="00396DFF" w:rsidP="00DB48B8">
            <w:pPr>
              <w:spacing w:after="0" w:line="276" w:lineRule="auto"/>
              <w:jc w:val="both"/>
              <w:rPr>
                <w:rFonts w:ascii="Arial" w:eastAsia="Calibri" w:hAnsi="Arial" w:cs="Arial"/>
                <w:sz w:val="4"/>
                <w:szCs w:val="4"/>
              </w:rPr>
            </w:pPr>
          </w:p>
        </w:tc>
      </w:tr>
      <w:tr w:rsidR="00396DFF" w:rsidRPr="0053740F" w14:paraId="6CA3D6E4" w14:textId="77777777" w:rsidTr="00396DFF">
        <w:trPr>
          <w:jc w:val="center"/>
        </w:trPr>
        <w:tc>
          <w:tcPr>
            <w:tcW w:w="9766" w:type="dxa"/>
            <w:gridSpan w:val="3"/>
            <w:shd w:val="clear" w:color="auto" w:fill="DAE7EE"/>
          </w:tcPr>
          <w:p w14:paraId="3A370ABD" w14:textId="77777777" w:rsidR="00396DFF" w:rsidRPr="0053740F" w:rsidRDefault="00396DFF" w:rsidP="00DB48B8">
            <w:pPr>
              <w:spacing w:after="0" w:line="276" w:lineRule="auto"/>
              <w:jc w:val="both"/>
              <w:rPr>
                <w:rFonts w:ascii="Arial" w:eastAsia="Calibri" w:hAnsi="Arial" w:cs="Arial"/>
                <w:color w:val="404040"/>
              </w:rPr>
            </w:pPr>
            <w:r w:rsidRPr="0053740F">
              <w:rPr>
                <w:rFonts w:ascii="Arial" w:eastAsia="Calibri" w:hAnsi="Arial" w:cs="Arial"/>
                <w:color w:val="404040"/>
              </w:rPr>
              <w:t xml:space="preserve">Please select </w:t>
            </w:r>
            <w:r w:rsidRPr="0053740F">
              <w:rPr>
                <w:rFonts w:ascii="Arial" w:eastAsia="Calibri" w:hAnsi="Arial" w:cs="Arial"/>
                <w:b/>
                <w:color w:val="404040"/>
              </w:rPr>
              <w:t>one</w:t>
            </w:r>
            <w:r w:rsidRPr="0053740F">
              <w:rPr>
                <w:rFonts w:ascii="Arial" w:eastAsia="Calibri" w:hAnsi="Arial" w:cs="Arial"/>
                <w:color w:val="404040"/>
              </w:rPr>
              <w:t xml:space="preserve"> of the following options:</w:t>
            </w:r>
          </w:p>
        </w:tc>
      </w:tr>
      <w:tr w:rsidR="00396DFF" w:rsidRPr="0053740F" w14:paraId="139D1A8E" w14:textId="77777777" w:rsidTr="00396DFF">
        <w:trPr>
          <w:jc w:val="center"/>
        </w:trPr>
        <w:tc>
          <w:tcPr>
            <w:tcW w:w="8953" w:type="dxa"/>
            <w:gridSpan w:val="2"/>
            <w:shd w:val="clear" w:color="auto" w:fill="FFFFFF"/>
          </w:tcPr>
          <w:p w14:paraId="6477C7AF" w14:textId="77777777" w:rsidR="00396DFF" w:rsidRPr="00DD70D8" w:rsidRDefault="00396DFF" w:rsidP="00DB48B8">
            <w:pPr>
              <w:spacing w:after="0" w:line="276" w:lineRule="auto"/>
              <w:rPr>
                <w:rFonts w:ascii="Arial" w:eastAsia="Calibri" w:hAnsi="Arial" w:cs="Arial"/>
                <w:color w:val="000000"/>
                <w:sz w:val="20"/>
                <w:szCs w:val="20"/>
              </w:rPr>
            </w:pPr>
            <w:r w:rsidRPr="00DD70D8">
              <w:rPr>
                <w:rFonts w:ascii="Arial" w:eastAsia="Calibri" w:hAnsi="Arial" w:cs="Arial"/>
                <w:color w:val="000000"/>
                <w:sz w:val="20"/>
                <w:szCs w:val="20"/>
              </w:rPr>
              <w:t xml:space="preserve">I hereby confirm that the proposed development will include an avoidance and mitigation package </w:t>
            </w:r>
            <w:r w:rsidR="00C6642C" w:rsidRPr="00DD70D8">
              <w:rPr>
                <w:rFonts w:ascii="Arial" w:eastAsia="Calibri" w:hAnsi="Arial" w:cs="Arial"/>
                <w:color w:val="000000"/>
                <w:sz w:val="20"/>
                <w:szCs w:val="20"/>
              </w:rPr>
              <w:t xml:space="preserve">in </w:t>
            </w:r>
            <w:r w:rsidRPr="00DD70D8">
              <w:rPr>
                <w:rFonts w:ascii="Arial" w:eastAsia="Calibri" w:hAnsi="Arial" w:cs="Arial"/>
                <w:color w:val="000000"/>
                <w:sz w:val="20"/>
                <w:szCs w:val="20"/>
              </w:rPr>
              <w:t>line with the Solent Recreation Mitigation Strategy.</w:t>
            </w:r>
          </w:p>
        </w:tc>
        <w:tc>
          <w:tcPr>
            <w:tcW w:w="813" w:type="dxa"/>
            <w:shd w:val="clear" w:color="auto" w:fill="EAF1DD"/>
          </w:tcPr>
          <w:p w14:paraId="62348347" w14:textId="77777777" w:rsidR="00396DFF" w:rsidRPr="00DD70D8" w:rsidRDefault="00396DFF" w:rsidP="00DB48B8">
            <w:pPr>
              <w:spacing w:after="0" w:line="276" w:lineRule="auto"/>
              <w:rPr>
                <w:rFonts w:ascii="Arial" w:eastAsia="Calibri" w:hAnsi="Arial" w:cs="Arial"/>
                <w:sz w:val="20"/>
                <w:szCs w:val="20"/>
              </w:rPr>
            </w:pPr>
          </w:p>
        </w:tc>
      </w:tr>
      <w:tr w:rsidR="00E2330A" w:rsidRPr="0053740F" w14:paraId="4425DD6D" w14:textId="77777777" w:rsidTr="00396DFF">
        <w:trPr>
          <w:jc w:val="center"/>
        </w:trPr>
        <w:tc>
          <w:tcPr>
            <w:tcW w:w="8953" w:type="dxa"/>
            <w:gridSpan w:val="2"/>
            <w:shd w:val="clear" w:color="auto" w:fill="FFFFFF"/>
          </w:tcPr>
          <w:p w14:paraId="1DD746D8" w14:textId="42DC68EC" w:rsidR="00E2330A" w:rsidRPr="00DD70D8" w:rsidRDefault="00E2330A" w:rsidP="00DB48B8">
            <w:pPr>
              <w:spacing w:after="0" w:line="276" w:lineRule="auto"/>
              <w:rPr>
                <w:rFonts w:ascii="Arial" w:eastAsia="Calibri" w:hAnsi="Arial" w:cs="Arial"/>
                <w:color w:val="000000"/>
                <w:sz w:val="20"/>
                <w:szCs w:val="20"/>
              </w:rPr>
            </w:pPr>
            <w:r>
              <w:rPr>
                <w:rFonts w:ascii="Arial" w:eastAsia="Calibri" w:hAnsi="Arial" w:cs="Arial"/>
                <w:color w:val="000000"/>
                <w:sz w:val="20"/>
                <w:szCs w:val="20"/>
              </w:rPr>
              <w:t xml:space="preserve">The application is in outline with the quantum and mix of development is not known. The applicant therefore will commit through a legal agreement to provide an avoidance and mitigation package in line with the Solent Recreation and Mitigation Scheme at reserved matters stage. </w:t>
            </w:r>
          </w:p>
        </w:tc>
        <w:tc>
          <w:tcPr>
            <w:tcW w:w="813" w:type="dxa"/>
            <w:shd w:val="clear" w:color="auto" w:fill="EAF1DD"/>
          </w:tcPr>
          <w:p w14:paraId="66C58FAD" w14:textId="77777777" w:rsidR="00E2330A" w:rsidRPr="00DD70D8" w:rsidRDefault="00E2330A" w:rsidP="00DB48B8">
            <w:pPr>
              <w:spacing w:after="0" w:line="276" w:lineRule="auto"/>
              <w:rPr>
                <w:rFonts w:ascii="Arial" w:eastAsia="Calibri" w:hAnsi="Arial" w:cs="Arial"/>
                <w:sz w:val="20"/>
                <w:szCs w:val="20"/>
              </w:rPr>
            </w:pPr>
          </w:p>
        </w:tc>
      </w:tr>
      <w:tr w:rsidR="00396DFF" w:rsidRPr="0053740F" w14:paraId="0E6FF2C9" w14:textId="77777777" w:rsidTr="00396DFF">
        <w:trPr>
          <w:jc w:val="center"/>
        </w:trPr>
        <w:tc>
          <w:tcPr>
            <w:tcW w:w="8953" w:type="dxa"/>
            <w:gridSpan w:val="2"/>
            <w:shd w:val="clear" w:color="auto" w:fill="FFFFFF"/>
          </w:tcPr>
          <w:p w14:paraId="0D10724F" w14:textId="77777777" w:rsidR="00396DFF" w:rsidRPr="00DD70D8" w:rsidRDefault="00396DFF" w:rsidP="00DB48B8">
            <w:pPr>
              <w:spacing w:after="0" w:line="276" w:lineRule="auto"/>
              <w:rPr>
                <w:rFonts w:ascii="Arial" w:eastAsia="Calibri" w:hAnsi="Arial" w:cs="Arial"/>
                <w:color w:val="000000"/>
                <w:sz w:val="20"/>
                <w:szCs w:val="20"/>
              </w:rPr>
            </w:pPr>
            <w:r w:rsidRPr="00DD70D8">
              <w:rPr>
                <w:rFonts w:ascii="Arial" w:eastAsia="Calibri" w:hAnsi="Arial" w:cs="Arial"/>
                <w:color w:val="000000"/>
                <w:sz w:val="20"/>
                <w:szCs w:val="20"/>
              </w:rPr>
              <w:t xml:space="preserve">An alternative approach to avoiding and mitigating the recreational impact arising out of the development is proposed </w:t>
            </w:r>
            <w:r w:rsidRPr="00565AED">
              <w:rPr>
                <w:rFonts w:ascii="Arial" w:eastAsia="Calibri" w:hAnsi="Arial" w:cs="Arial"/>
                <w:color w:val="000000"/>
                <w:sz w:val="16"/>
                <w:szCs w:val="16"/>
              </w:rPr>
              <w:t>(please set out in more detail in a supporting document appended to this checklist)</w:t>
            </w:r>
            <w:r w:rsidRPr="00DD70D8">
              <w:rPr>
                <w:rFonts w:ascii="Arial" w:eastAsia="Calibri" w:hAnsi="Arial" w:cs="Arial"/>
                <w:color w:val="000000"/>
                <w:sz w:val="20"/>
                <w:szCs w:val="20"/>
              </w:rPr>
              <w:t>.</w:t>
            </w:r>
          </w:p>
        </w:tc>
        <w:tc>
          <w:tcPr>
            <w:tcW w:w="813" w:type="dxa"/>
            <w:shd w:val="clear" w:color="auto" w:fill="EAF1DD"/>
          </w:tcPr>
          <w:p w14:paraId="4AFE076E" w14:textId="77777777" w:rsidR="00396DFF" w:rsidRPr="00DD70D8" w:rsidRDefault="00396DFF" w:rsidP="00DB48B8">
            <w:pPr>
              <w:spacing w:after="0" w:line="276" w:lineRule="auto"/>
              <w:rPr>
                <w:rFonts w:ascii="Arial" w:eastAsia="Calibri" w:hAnsi="Arial" w:cs="Arial"/>
                <w:sz w:val="20"/>
                <w:szCs w:val="20"/>
              </w:rPr>
            </w:pPr>
          </w:p>
        </w:tc>
      </w:tr>
      <w:tr w:rsidR="00396DFF" w:rsidRPr="0053740F" w14:paraId="027EF859" w14:textId="77777777" w:rsidTr="00565AED">
        <w:trPr>
          <w:trHeight w:val="498"/>
          <w:jc w:val="center"/>
        </w:trPr>
        <w:tc>
          <w:tcPr>
            <w:tcW w:w="8953" w:type="dxa"/>
            <w:gridSpan w:val="2"/>
            <w:shd w:val="clear" w:color="auto" w:fill="FFFFFF"/>
          </w:tcPr>
          <w:p w14:paraId="77C1CB1A" w14:textId="5B93A961" w:rsidR="00DD70D8" w:rsidRPr="00BE18CA" w:rsidRDefault="00396DFF" w:rsidP="00DB48B8">
            <w:pPr>
              <w:spacing w:after="0" w:line="276" w:lineRule="auto"/>
              <w:rPr>
                <w:rFonts w:ascii="Arial" w:eastAsia="Calibri" w:hAnsi="Arial" w:cs="Arial"/>
                <w:color w:val="000000"/>
                <w:sz w:val="20"/>
                <w:szCs w:val="20"/>
              </w:rPr>
            </w:pPr>
            <w:r w:rsidRPr="00BE18CA">
              <w:rPr>
                <w:rFonts w:ascii="Arial" w:eastAsia="Calibri" w:hAnsi="Arial" w:cs="Arial"/>
                <w:color w:val="000000"/>
                <w:sz w:val="20"/>
                <w:szCs w:val="20"/>
              </w:rPr>
              <w:t xml:space="preserve">The site is located more than 5.6km from the Solent Special Protection Areas (this applies to only a small section of the Borough in </w:t>
            </w:r>
            <w:proofErr w:type="spellStart"/>
            <w:r w:rsidRPr="00BE18CA">
              <w:rPr>
                <w:rFonts w:ascii="Arial" w:eastAsia="Calibri" w:hAnsi="Arial" w:cs="Arial"/>
                <w:color w:val="000000"/>
                <w:sz w:val="20"/>
                <w:szCs w:val="20"/>
              </w:rPr>
              <w:t>Cowplain</w:t>
            </w:r>
            <w:proofErr w:type="spellEnd"/>
            <w:r w:rsidRPr="00BE18CA">
              <w:rPr>
                <w:rFonts w:ascii="Arial" w:eastAsia="Calibri" w:hAnsi="Arial" w:cs="Arial"/>
                <w:color w:val="000000"/>
                <w:sz w:val="20"/>
                <w:szCs w:val="20"/>
              </w:rPr>
              <w:t>).</w:t>
            </w:r>
          </w:p>
        </w:tc>
        <w:tc>
          <w:tcPr>
            <w:tcW w:w="813" w:type="dxa"/>
            <w:shd w:val="clear" w:color="auto" w:fill="EAF1DD"/>
          </w:tcPr>
          <w:p w14:paraId="6099AC97" w14:textId="77777777" w:rsidR="00396DFF" w:rsidRPr="00BE18CA" w:rsidRDefault="00396DFF" w:rsidP="00DB48B8">
            <w:pPr>
              <w:spacing w:after="0" w:line="276" w:lineRule="auto"/>
              <w:rPr>
                <w:rFonts w:ascii="Arial" w:eastAsia="Calibri" w:hAnsi="Arial" w:cs="Arial"/>
                <w:sz w:val="20"/>
                <w:szCs w:val="20"/>
              </w:rPr>
            </w:pPr>
          </w:p>
        </w:tc>
      </w:tr>
      <w:tr w:rsidR="00396DFF" w:rsidRPr="0053740F" w14:paraId="33C24E6F" w14:textId="77777777" w:rsidTr="00396DFF">
        <w:trPr>
          <w:jc w:val="center"/>
        </w:trPr>
        <w:tc>
          <w:tcPr>
            <w:tcW w:w="9766" w:type="dxa"/>
            <w:gridSpan w:val="3"/>
            <w:tcBorders>
              <w:top w:val="single" w:sz="12" w:space="0" w:color="0083BE"/>
            </w:tcBorders>
            <w:shd w:val="clear" w:color="auto" w:fill="0083BE"/>
          </w:tcPr>
          <w:p w14:paraId="08A8188B" w14:textId="3C356EF6" w:rsidR="00396DFF" w:rsidRPr="0053740F" w:rsidRDefault="00396DFF" w:rsidP="00DB48B8">
            <w:pPr>
              <w:spacing w:after="0" w:line="276" w:lineRule="auto"/>
              <w:rPr>
                <w:rFonts w:ascii="Arial" w:eastAsia="Calibri" w:hAnsi="Arial" w:cs="Arial"/>
                <w:b/>
              </w:rPr>
            </w:pPr>
            <w:r w:rsidRPr="0053740F">
              <w:rPr>
                <w:rFonts w:ascii="Arial" w:eastAsia="Calibri" w:hAnsi="Arial" w:cs="Arial"/>
                <w:b/>
                <w:color w:val="FFFFFF"/>
              </w:rPr>
              <w:lastRenderedPageBreak/>
              <w:t>Water quality</w:t>
            </w:r>
          </w:p>
        </w:tc>
      </w:tr>
      <w:tr w:rsidR="00396DFF" w:rsidRPr="0053740F" w14:paraId="23C95702" w14:textId="77777777" w:rsidTr="00396DFF">
        <w:trPr>
          <w:jc w:val="center"/>
        </w:trPr>
        <w:tc>
          <w:tcPr>
            <w:tcW w:w="9766" w:type="dxa"/>
            <w:gridSpan w:val="3"/>
            <w:shd w:val="clear" w:color="auto" w:fill="FFFFFF"/>
          </w:tcPr>
          <w:p w14:paraId="4047CC2B" w14:textId="0CDF24E1" w:rsidR="00396DFF" w:rsidRPr="0053740F" w:rsidRDefault="00396DFF" w:rsidP="00DB48B8">
            <w:pPr>
              <w:spacing w:after="0" w:line="276" w:lineRule="auto"/>
              <w:rPr>
                <w:rFonts w:ascii="Arial" w:eastAsia="Calibri" w:hAnsi="Arial" w:cs="Arial"/>
              </w:rPr>
            </w:pPr>
            <w:r w:rsidRPr="0053740F">
              <w:rPr>
                <w:rFonts w:ascii="Arial" w:eastAsia="Calibri" w:hAnsi="Arial" w:cs="Arial"/>
              </w:rPr>
              <w:t xml:space="preserve">There is evidence of high levels of nitrogen and phosphorus in the water environment with evidence of eutrophication </w:t>
            </w:r>
            <w:r w:rsidRPr="003A3DB8">
              <w:rPr>
                <w:rFonts w:ascii="Arial" w:eastAsia="Calibri" w:hAnsi="Arial" w:cs="Arial"/>
              </w:rPr>
              <w:t>at some designated sites.</w:t>
            </w:r>
            <w:r w:rsidRPr="0053740F">
              <w:rPr>
                <w:rFonts w:ascii="Arial" w:eastAsia="Calibri" w:hAnsi="Arial" w:cs="Arial"/>
              </w:rPr>
              <w:t xml:space="preserve"> As such, there is considered to be a likely significant effect from</w:t>
            </w:r>
            <w:r w:rsidR="005C3744">
              <w:rPr>
                <w:rFonts w:ascii="Arial" w:eastAsia="Calibri" w:hAnsi="Arial" w:cs="Arial"/>
              </w:rPr>
              <w:t xml:space="preserve"> any development resulting in an increase in overnight </w:t>
            </w:r>
            <w:r w:rsidR="00AC0018">
              <w:rPr>
                <w:rFonts w:ascii="Arial" w:eastAsia="Calibri" w:hAnsi="Arial" w:cs="Arial"/>
              </w:rPr>
              <w:t xml:space="preserve">accommodation </w:t>
            </w:r>
            <w:r w:rsidR="00AC0018" w:rsidRPr="0053740F">
              <w:rPr>
                <w:rFonts w:ascii="Arial" w:eastAsia="Calibri" w:hAnsi="Arial" w:cs="Arial"/>
              </w:rPr>
              <w:t>located</w:t>
            </w:r>
            <w:r w:rsidRPr="0053740F">
              <w:rPr>
                <w:rFonts w:ascii="Arial" w:eastAsia="Calibri" w:hAnsi="Arial" w:cs="Arial"/>
              </w:rPr>
              <w:t xml:space="preserve"> anywhere in Havant Borough. As a result, an avoidance and mitigation package will be needed in order for the Council to lawfully grant any planning permission. The Council has published a Nutrient Neutrality Position Statement </w:t>
            </w:r>
            <w:r w:rsidR="00DD70D8">
              <w:rPr>
                <w:rFonts w:ascii="Arial" w:eastAsia="Calibri" w:hAnsi="Arial" w:cs="Arial"/>
              </w:rPr>
              <w:t>and Mitigation Plan</w:t>
            </w:r>
            <w:r w:rsidR="00D51BF3">
              <w:rPr>
                <w:rFonts w:ascii="Arial" w:eastAsia="Calibri" w:hAnsi="Arial" w:cs="Arial"/>
              </w:rPr>
              <w:t xml:space="preserve"> </w:t>
            </w:r>
            <w:r w:rsidR="00B70132">
              <w:rPr>
                <w:rFonts w:ascii="Arial" w:eastAsia="Calibri" w:hAnsi="Arial" w:cs="Arial"/>
              </w:rPr>
              <w:t>(</w:t>
            </w:r>
            <w:hyperlink r:id="rId8" w:history="1">
              <w:r w:rsidR="00D51BF3" w:rsidRPr="00E92E2E">
                <w:rPr>
                  <w:rStyle w:val="Hyperlink"/>
                  <w:rFonts w:ascii="Arial" w:eastAsia="Calibri" w:hAnsi="Arial" w:cs="Arial"/>
                </w:rPr>
                <w:t>www.havant.gov.uk/nitrogen</w:t>
              </w:r>
            </w:hyperlink>
            <w:r w:rsidR="00B70132">
              <w:rPr>
                <w:rFonts w:ascii="Arial" w:eastAsia="Calibri" w:hAnsi="Arial" w:cs="Arial"/>
              </w:rPr>
              <w:t>)</w:t>
            </w:r>
            <w:r w:rsidR="00DD70D8">
              <w:rPr>
                <w:rFonts w:ascii="Arial" w:eastAsia="Calibri" w:hAnsi="Arial" w:cs="Arial"/>
              </w:rPr>
              <w:t xml:space="preserve"> </w:t>
            </w:r>
            <w:r w:rsidRPr="0053740F">
              <w:rPr>
                <w:rFonts w:ascii="Arial" w:eastAsia="Calibri" w:hAnsi="Arial" w:cs="Arial"/>
              </w:rPr>
              <w:t xml:space="preserve">which sets out </w:t>
            </w:r>
            <w:r w:rsidR="00262D15">
              <w:rPr>
                <w:rFonts w:ascii="Arial" w:eastAsia="Calibri" w:hAnsi="Arial" w:cs="Arial"/>
              </w:rPr>
              <w:t>how</w:t>
            </w:r>
            <w:r w:rsidR="00262D15" w:rsidRPr="0053740F">
              <w:rPr>
                <w:rFonts w:ascii="Arial" w:eastAsia="Calibri" w:hAnsi="Arial" w:cs="Arial"/>
              </w:rPr>
              <w:t xml:space="preserve"> </w:t>
            </w:r>
            <w:r w:rsidRPr="0053740F">
              <w:rPr>
                <w:rFonts w:ascii="Arial" w:eastAsia="Calibri" w:hAnsi="Arial" w:cs="Arial"/>
              </w:rPr>
              <w:t>it is possible to mitigate</w:t>
            </w:r>
            <w:r w:rsidR="00262D15">
              <w:rPr>
                <w:rFonts w:ascii="Arial" w:eastAsia="Calibri" w:hAnsi="Arial" w:cs="Arial"/>
              </w:rPr>
              <w:t xml:space="preserve"> the impact of</w:t>
            </w:r>
            <w:r w:rsidRPr="0053740F">
              <w:rPr>
                <w:rFonts w:ascii="Arial" w:eastAsia="Calibri" w:hAnsi="Arial" w:cs="Arial"/>
              </w:rPr>
              <w:t xml:space="preserve"> development.</w:t>
            </w:r>
          </w:p>
          <w:p w14:paraId="1D707147" w14:textId="77777777" w:rsidR="00396DFF" w:rsidRPr="0053740F" w:rsidRDefault="00396DFF" w:rsidP="00DB48B8">
            <w:pPr>
              <w:spacing w:after="0" w:line="276" w:lineRule="auto"/>
              <w:rPr>
                <w:rFonts w:ascii="Arial" w:eastAsia="Calibri" w:hAnsi="Arial" w:cs="Arial"/>
              </w:rPr>
            </w:pPr>
          </w:p>
          <w:p w14:paraId="0B7AC349" w14:textId="2C551028" w:rsidR="00B70132" w:rsidRDefault="00396DFF" w:rsidP="003A3DB8">
            <w:pPr>
              <w:spacing w:after="0" w:line="276" w:lineRule="auto"/>
              <w:rPr>
                <w:rFonts w:ascii="Arial" w:hAnsi="Arial" w:cs="Arial"/>
              </w:rPr>
            </w:pPr>
            <w:r w:rsidRPr="0053740F">
              <w:rPr>
                <w:rFonts w:ascii="Arial" w:eastAsia="Calibri" w:hAnsi="Arial" w:cs="Arial"/>
              </w:rPr>
              <w:t xml:space="preserve">The position statement highlights </w:t>
            </w:r>
            <w:r w:rsidR="00B9124F">
              <w:rPr>
                <w:rFonts w:ascii="Arial" w:eastAsia="Calibri" w:hAnsi="Arial" w:cs="Arial"/>
              </w:rPr>
              <w:t>that</w:t>
            </w:r>
            <w:r w:rsidR="00B9124F" w:rsidRPr="0053740F">
              <w:rPr>
                <w:rFonts w:ascii="Arial" w:eastAsia="Calibri" w:hAnsi="Arial" w:cs="Arial"/>
              </w:rPr>
              <w:t xml:space="preserve"> </w:t>
            </w:r>
            <w:r w:rsidRPr="0053740F">
              <w:rPr>
                <w:rFonts w:ascii="Arial" w:eastAsia="Calibri" w:hAnsi="Arial" w:cs="Arial"/>
              </w:rPr>
              <w:t xml:space="preserve">developments </w:t>
            </w:r>
            <w:r w:rsidR="00B9124F">
              <w:rPr>
                <w:rFonts w:ascii="Arial" w:eastAsia="Calibri" w:hAnsi="Arial" w:cs="Arial"/>
              </w:rPr>
              <w:t xml:space="preserve">on agricultural land </w:t>
            </w:r>
            <w:r w:rsidRPr="0053740F">
              <w:rPr>
                <w:rFonts w:ascii="Arial" w:eastAsia="Calibri" w:hAnsi="Arial" w:cs="Arial"/>
              </w:rPr>
              <w:t xml:space="preserve">are expected to provide avoidance and mitigation on-site, thus resulting in a nutrient neutral development. </w:t>
            </w:r>
            <w:r w:rsidR="005208A3" w:rsidRPr="00B9124F">
              <w:rPr>
                <w:rFonts w:ascii="Arial" w:hAnsi="Arial" w:cs="Arial"/>
              </w:rPr>
              <w:t>Development</w:t>
            </w:r>
            <w:r w:rsidR="00D7326D">
              <w:rPr>
                <w:rFonts w:ascii="Arial" w:hAnsi="Arial" w:cs="Arial"/>
              </w:rPr>
              <w:t>s</w:t>
            </w:r>
            <w:r w:rsidR="005208A3" w:rsidRPr="00B9124F">
              <w:rPr>
                <w:rFonts w:ascii="Arial" w:hAnsi="Arial" w:cs="Arial"/>
              </w:rPr>
              <w:t xml:space="preserve"> on non-agricultural land will not be able to provide mitigation on site. In such cases, </w:t>
            </w:r>
            <w:r w:rsidR="00D7326D" w:rsidRPr="00B9124F">
              <w:rPr>
                <w:rFonts w:ascii="Arial" w:hAnsi="Arial" w:cs="Arial"/>
              </w:rPr>
              <w:t>developments</w:t>
            </w:r>
            <w:r w:rsidR="00D7326D">
              <w:rPr>
                <w:rFonts w:ascii="Arial" w:hAnsi="Arial" w:cs="Arial"/>
              </w:rPr>
              <w:t xml:space="preserve"> will </w:t>
            </w:r>
            <w:r w:rsidR="005208A3" w:rsidRPr="00B9124F">
              <w:rPr>
                <w:rFonts w:ascii="Arial" w:hAnsi="Arial" w:cs="Arial"/>
              </w:rPr>
              <w:t xml:space="preserve">need to contribute towards an off-site </w:t>
            </w:r>
            <w:r w:rsidR="00B9124F" w:rsidRPr="00B9124F">
              <w:rPr>
                <w:rFonts w:ascii="Arial" w:hAnsi="Arial" w:cs="Arial"/>
              </w:rPr>
              <w:t>land-based</w:t>
            </w:r>
            <w:r w:rsidR="005208A3" w:rsidRPr="00B9124F">
              <w:rPr>
                <w:rFonts w:ascii="Arial" w:hAnsi="Arial" w:cs="Arial"/>
              </w:rPr>
              <w:t xml:space="preserve"> scheme</w:t>
            </w:r>
            <w:r w:rsidR="00B9124F">
              <w:rPr>
                <w:rFonts w:ascii="Arial" w:hAnsi="Arial" w:cs="Arial"/>
              </w:rPr>
              <w:t>.</w:t>
            </w:r>
          </w:p>
          <w:p w14:paraId="1A9FAB6A" w14:textId="77777777" w:rsidR="00B70132" w:rsidRDefault="00B70132" w:rsidP="003A3DB8">
            <w:pPr>
              <w:spacing w:after="0" w:line="276" w:lineRule="auto"/>
              <w:rPr>
                <w:rFonts w:ascii="Arial" w:hAnsi="Arial" w:cs="Arial"/>
              </w:rPr>
            </w:pPr>
          </w:p>
          <w:p w14:paraId="7EEEA1FD" w14:textId="0688206C" w:rsidR="00396DFF" w:rsidRPr="0053740F" w:rsidRDefault="00E2774D" w:rsidP="003A3DB8">
            <w:pPr>
              <w:spacing w:after="0" w:line="276" w:lineRule="auto"/>
              <w:rPr>
                <w:rFonts w:ascii="Arial" w:eastAsia="Calibri" w:hAnsi="Arial" w:cs="Arial"/>
                <w:b/>
              </w:rPr>
            </w:pPr>
            <w:r>
              <w:rPr>
                <w:rFonts w:ascii="Arial" w:hAnsi="Arial" w:cs="Arial"/>
              </w:rPr>
              <w:t>The scale of mitigation is to be determined by a nutrient budget for the development</w:t>
            </w:r>
            <w:r w:rsidR="00D9791A">
              <w:rPr>
                <w:rFonts w:ascii="Arial" w:hAnsi="Arial" w:cs="Arial"/>
              </w:rPr>
              <w:t xml:space="preserve"> and the Council’s occupancy calculator</w:t>
            </w:r>
            <w:r w:rsidR="00B70132">
              <w:rPr>
                <w:rFonts w:ascii="Arial" w:hAnsi="Arial" w:cs="Arial"/>
              </w:rPr>
              <w:t xml:space="preserve">, </w:t>
            </w:r>
            <w:r w:rsidR="00490A70">
              <w:rPr>
                <w:rFonts w:ascii="Arial" w:hAnsi="Arial" w:cs="Arial"/>
              </w:rPr>
              <w:t xml:space="preserve">both of which </w:t>
            </w:r>
            <w:r w:rsidR="004A79C9">
              <w:rPr>
                <w:rFonts w:ascii="Arial" w:hAnsi="Arial" w:cs="Arial"/>
              </w:rPr>
              <w:t xml:space="preserve">are to </w:t>
            </w:r>
            <w:r w:rsidR="00490A70">
              <w:rPr>
                <w:rFonts w:ascii="Arial" w:hAnsi="Arial" w:cs="Arial"/>
              </w:rPr>
              <w:t>be</w:t>
            </w:r>
            <w:r w:rsidR="00B70132">
              <w:rPr>
                <w:rFonts w:ascii="Arial" w:hAnsi="Arial" w:cs="Arial"/>
              </w:rPr>
              <w:t xml:space="preserve"> provided alongside </w:t>
            </w:r>
            <w:r w:rsidR="00B70132" w:rsidRPr="004A79C9">
              <w:rPr>
                <w:rFonts w:ascii="Arial" w:hAnsi="Arial" w:cs="Arial"/>
              </w:rPr>
              <w:t>this checklist</w:t>
            </w:r>
            <w:r w:rsidR="009B0BFC" w:rsidRPr="004A79C9">
              <w:rPr>
                <w:rFonts w:ascii="Arial" w:hAnsi="Arial" w:cs="Arial"/>
              </w:rPr>
              <w:t>.</w:t>
            </w:r>
            <w:r w:rsidR="00D9791A" w:rsidRPr="004A79C9">
              <w:rPr>
                <w:rFonts w:ascii="Arial" w:hAnsi="Arial" w:cs="Arial"/>
              </w:rPr>
              <w:t xml:space="preserve"> </w:t>
            </w:r>
            <w:r w:rsidR="0067151B" w:rsidRPr="004A79C9">
              <w:rPr>
                <w:rFonts w:ascii="Arial" w:hAnsi="Arial" w:cs="Arial"/>
              </w:rPr>
              <w:t xml:space="preserve">Where the application is in outline and the quantum and mix </w:t>
            </w:r>
            <w:r w:rsidR="00490A70" w:rsidRPr="004A79C9">
              <w:rPr>
                <w:rFonts w:ascii="Arial" w:hAnsi="Arial" w:cs="Arial"/>
              </w:rPr>
              <w:t xml:space="preserve">are </w:t>
            </w:r>
            <w:r w:rsidR="0067151B" w:rsidRPr="004A79C9">
              <w:rPr>
                <w:rFonts w:ascii="Arial" w:hAnsi="Arial" w:cs="Arial"/>
              </w:rPr>
              <w:t>not known</w:t>
            </w:r>
            <w:r w:rsidR="00D9791A" w:rsidRPr="004A79C9">
              <w:rPr>
                <w:rFonts w:ascii="Arial" w:hAnsi="Arial" w:cs="Arial"/>
              </w:rPr>
              <w:t xml:space="preserve">, an average occupancy of 2.4 persons per dwelling is to be used. </w:t>
            </w:r>
            <w:r w:rsidR="00C24B8C" w:rsidRPr="004A79C9">
              <w:rPr>
                <w:rFonts w:ascii="Arial" w:hAnsi="Arial" w:cs="Arial"/>
              </w:rPr>
              <w:t xml:space="preserve">In such cases the applicant </w:t>
            </w:r>
            <w:r w:rsidR="00490A70" w:rsidRPr="004A79C9">
              <w:rPr>
                <w:rFonts w:ascii="Arial" w:hAnsi="Arial" w:cs="Arial"/>
              </w:rPr>
              <w:t xml:space="preserve">will need to </w:t>
            </w:r>
            <w:r w:rsidR="00C24B8C" w:rsidRPr="004A79C9">
              <w:rPr>
                <w:rFonts w:ascii="Arial" w:hAnsi="Arial" w:cs="Arial"/>
              </w:rPr>
              <w:t>commit to provide an avoidance and mitigation package</w:t>
            </w:r>
            <w:r w:rsidR="004A79C9" w:rsidRPr="004A79C9">
              <w:rPr>
                <w:rFonts w:ascii="Arial" w:hAnsi="Arial" w:cs="Arial"/>
              </w:rPr>
              <w:t>, through a legal agreement</w:t>
            </w:r>
            <w:r w:rsidR="00C24B8C" w:rsidRPr="004A79C9">
              <w:rPr>
                <w:rFonts w:ascii="Arial" w:hAnsi="Arial" w:cs="Arial"/>
              </w:rPr>
              <w:t xml:space="preserve"> to mitigate the final form of development</w:t>
            </w:r>
            <w:r w:rsidR="00490A70" w:rsidRPr="004A79C9">
              <w:rPr>
                <w:rFonts w:ascii="Arial" w:hAnsi="Arial" w:cs="Arial"/>
              </w:rPr>
              <w:t xml:space="preserve">. Additionally, </w:t>
            </w:r>
            <w:r w:rsidR="00C24B8C" w:rsidRPr="004A79C9">
              <w:rPr>
                <w:rFonts w:ascii="Arial" w:hAnsi="Arial" w:cs="Arial"/>
              </w:rPr>
              <w:t xml:space="preserve">a revised nutrient budget calculation for the required actual avoidance and mitigation package </w:t>
            </w:r>
            <w:r w:rsidR="00490A70" w:rsidRPr="004A79C9">
              <w:rPr>
                <w:rFonts w:ascii="Arial" w:hAnsi="Arial" w:cs="Arial"/>
              </w:rPr>
              <w:t xml:space="preserve">will need to be submitted </w:t>
            </w:r>
            <w:r w:rsidR="00C24B8C" w:rsidRPr="004A79C9">
              <w:rPr>
                <w:rFonts w:ascii="Arial" w:hAnsi="Arial" w:cs="Arial"/>
              </w:rPr>
              <w:t>at reserved matters stage.</w:t>
            </w:r>
            <w:r w:rsidR="00C24B8C">
              <w:rPr>
                <w:rFonts w:ascii="Arial" w:hAnsi="Arial" w:cs="Arial"/>
              </w:rPr>
              <w:t xml:space="preserve"> </w:t>
            </w:r>
          </w:p>
        </w:tc>
      </w:tr>
      <w:tr w:rsidR="00396DFF" w:rsidRPr="0053740F" w14:paraId="0451A93D" w14:textId="77777777" w:rsidTr="00396DFF">
        <w:trPr>
          <w:jc w:val="center"/>
        </w:trPr>
        <w:tc>
          <w:tcPr>
            <w:tcW w:w="9766" w:type="dxa"/>
            <w:gridSpan w:val="3"/>
            <w:shd w:val="clear" w:color="auto" w:fill="DAE7EE"/>
          </w:tcPr>
          <w:p w14:paraId="7E1B9C8C" w14:textId="77777777" w:rsidR="00396DFF" w:rsidRPr="0053740F" w:rsidRDefault="00396DFF" w:rsidP="00DB48B8">
            <w:pPr>
              <w:spacing w:after="0" w:line="276" w:lineRule="auto"/>
              <w:jc w:val="both"/>
              <w:rPr>
                <w:rFonts w:ascii="Arial" w:eastAsia="Calibri" w:hAnsi="Arial" w:cs="Arial"/>
                <w:color w:val="404040"/>
              </w:rPr>
            </w:pPr>
            <w:r w:rsidRPr="0053740F">
              <w:rPr>
                <w:rFonts w:ascii="Arial" w:eastAsia="Calibri" w:hAnsi="Arial" w:cs="Arial"/>
                <w:color w:val="404040"/>
              </w:rPr>
              <w:t xml:space="preserve">Please select </w:t>
            </w:r>
            <w:r w:rsidRPr="0053740F">
              <w:rPr>
                <w:rFonts w:ascii="Arial" w:eastAsia="Calibri" w:hAnsi="Arial" w:cs="Arial"/>
                <w:b/>
                <w:color w:val="404040"/>
              </w:rPr>
              <w:t>one</w:t>
            </w:r>
            <w:r w:rsidRPr="0053740F">
              <w:rPr>
                <w:rFonts w:ascii="Arial" w:eastAsia="Calibri" w:hAnsi="Arial" w:cs="Arial"/>
                <w:color w:val="404040"/>
              </w:rPr>
              <w:t xml:space="preserve"> of the following options:</w:t>
            </w:r>
          </w:p>
        </w:tc>
      </w:tr>
      <w:tr w:rsidR="00D9791A" w:rsidRPr="0053740F" w14:paraId="6AD1C98D" w14:textId="77777777" w:rsidTr="00396DFF">
        <w:trPr>
          <w:jc w:val="center"/>
        </w:trPr>
        <w:tc>
          <w:tcPr>
            <w:tcW w:w="8953" w:type="dxa"/>
            <w:gridSpan w:val="2"/>
            <w:shd w:val="clear" w:color="auto" w:fill="FFFFFF"/>
          </w:tcPr>
          <w:p w14:paraId="0906B00C" w14:textId="13861A22" w:rsidR="00D9791A" w:rsidRPr="004A79C9" w:rsidRDefault="00D9791A" w:rsidP="0067374C">
            <w:pPr>
              <w:spacing w:after="0" w:line="276" w:lineRule="auto"/>
              <w:rPr>
                <w:rFonts w:ascii="Arial" w:eastAsia="Calibri" w:hAnsi="Arial" w:cs="Arial"/>
                <w:sz w:val="20"/>
                <w:szCs w:val="20"/>
              </w:rPr>
            </w:pPr>
            <w:r w:rsidRPr="004A79C9">
              <w:rPr>
                <w:rFonts w:ascii="Arial" w:eastAsia="Calibri" w:hAnsi="Arial" w:cs="Arial"/>
                <w:sz w:val="20"/>
                <w:szCs w:val="20"/>
              </w:rPr>
              <w:t>The proposed development will include an appropriate avoidance and mitigation package from a third party provider from one of the schemes published on the Partnership for South Hampshire’s website</w:t>
            </w:r>
            <w:r w:rsidRPr="004A79C9">
              <w:rPr>
                <w:rStyle w:val="FootnoteReference"/>
                <w:rFonts w:ascii="Arial" w:eastAsia="Calibri" w:hAnsi="Arial" w:cs="Arial"/>
                <w:sz w:val="20"/>
                <w:szCs w:val="20"/>
              </w:rPr>
              <w:footnoteReference w:id="1"/>
            </w:r>
            <w:r w:rsidRPr="004A79C9">
              <w:rPr>
                <w:rFonts w:ascii="Arial" w:eastAsia="Calibri" w:hAnsi="Arial" w:cs="Arial"/>
                <w:sz w:val="20"/>
                <w:szCs w:val="20"/>
              </w:rPr>
              <w:t>.</w:t>
            </w:r>
            <w:r w:rsidR="00FB44EF">
              <w:rPr>
                <w:rFonts w:ascii="Arial" w:eastAsia="Calibri" w:hAnsi="Arial" w:cs="Arial"/>
                <w:sz w:val="20"/>
                <w:szCs w:val="20"/>
              </w:rPr>
              <w:t xml:space="preserve">  In such cases there will need to be a proven</w:t>
            </w:r>
            <w:r w:rsidR="00FB44EF" w:rsidRPr="004A79C9">
              <w:rPr>
                <w:rFonts w:ascii="Arial" w:eastAsia="Calibri" w:hAnsi="Arial" w:cs="Arial"/>
                <w:sz w:val="20"/>
                <w:szCs w:val="20"/>
              </w:rPr>
              <w:t xml:space="preserve"> scientific link between the development site and the mitigation scheme</w:t>
            </w:r>
            <w:r w:rsidR="00FB44EF">
              <w:rPr>
                <w:rFonts w:ascii="Arial" w:eastAsia="Calibri" w:hAnsi="Arial" w:cs="Arial"/>
                <w:sz w:val="20"/>
                <w:szCs w:val="20"/>
              </w:rPr>
              <w:t>.</w:t>
            </w:r>
          </w:p>
        </w:tc>
        <w:tc>
          <w:tcPr>
            <w:tcW w:w="813" w:type="dxa"/>
            <w:shd w:val="clear" w:color="auto" w:fill="EAF1DD"/>
          </w:tcPr>
          <w:p w14:paraId="609C64BE" w14:textId="77777777" w:rsidR="00D9791A" w:rsidRPr="00DD70D8" w:rsidRDefault="00D9791A" w:rsidP="0067374C">
            <w:pPr>
              <w:spacing w:after="0" w:line="276" w:lineRule="auto"/>
              <w:rPr>
                <w:rFonts w:ascii="Arial" w:eastAsia="Calibri" w:hAnsi="Arial" w:cs="Arial"/>
                <w:sz w:val="20"/>
                <w:szCs w:val="20"/>
              </w:rPr>
            </w:pPr>
          </w:p>
        </w:tc>
      </w:tr>
      <w:tr w:rsidR="0067374C" w:rsidRPr="0053740F" w14:paraId="28EBAA40" w14:textId="77777777" w:rsidTr="00396DFF">
        <w:trPr>
          <w:jc w:val="center"/>
        </w:trPr>
        <w:tc>
          <w:tcPr>
            <w:tcW w:w="8953" w:type="dxa"/>
            <w:gridSpan w:val="2"/>
            <w:shd w:val="clear" w:color="auto" w:fill="FFFFFF"/>
          </w:tcPr>
          <w:p w14:paraId="1224FD87" w14:textId="2A92F43E" w:rsidR="0067374C" w:rsidRPr="004A79C9" w:rsidRDefault="00D9791A" w:rsidP="0067374C">
            <w:pPr>
              <w:spacing w:after="0" w:line="276" w:lineRule="auto"/>
              <w:rPr>
                <w:rFonts w:ascii="Arial" w:eastAsia="Calibri" w:hAnsi="Arial" w:cs="Arial"/>
                <w:sz w:val="20"/>
                <w:szCs w:val="20"/>
              </w:rPr>
            </w:pPr>
            <w:r w:rsidRPr="004A79C9">
              <w:rPr>
                <w:rFonts w:ascii="Arial" w:eastAsia="Calibri" w:hAnsi="Arial" w:cs="Arial"/>
                <w:sz w:val="20"/>
                <w:szCs w:val="20"/>
              </w:rPr>
              <w:t>T</w:t>
            </w:r>
            <w:r w:rsidR="00B70132" w:rsidRPr="004A79C9">
              <w:rPr>
                <w:rFonts w:ascii="Arial" w:eastAsia="Calibri" w:hAnsi="Arial" w:cs="Arial"/>
                <w:sz w:val="20"/>
                <w:szCs w:val="20"/>
              </w:rPr>
              <w:t>he proposed development will include an avoidance and mitigation package, in line with the Council’s Nutrient Neutrality Mitigation Plan</w:t>
            </w:r>
            <w:r w:rsidRPr="004A79C9">
              <w:rPr>
                <w:rFonts w:ascii="Arial" w:eastAsia="Calibri" w:hAnsi="Arial" w:cs="Arial"/>
                <w:sz w:val="20"/>
                <w:szCs w:val="20"/>
              </w:rPr>
              <w:t>. Where develop</w:t>
            </w:r>
            <w:r w:rsidR="001E26BC">
              <w:rPr>
                <w:rFonts w:ascii="Arial" w:eastAsia="Calibri" w:hAnsi="Arial" w:cs="Arial"/>
                <w:sz w:val="20"/>
                <w:szCs w:val="20"/>
              </w:rPr>
              <w:t xml:space="preserve">ment schemes are eligible </w:t>
            </w:r>
            <w:r w:rsidRPr="004A79C9">
              <w:rPr>
                <w:rFonts w:ascii="Arial" w:eastAsia="Calibri" w:hAnsi="Arial" w:cs="Arial"/>
                <w:sz w:val="20"/>
                <w:szCs w:val="20"/>
              </w:rPr>
              <w:t>to use the Council’s strategic mitigation package, £</w:t>
            </w:r>
            <w:r w:rsidR="001E26BC">
              <w:rPr>
                <w:rFonts w:ascii="Arial" w:eastAsia="Calibri" w:hAnsi="Arial" w:cs="Arial"/>
                <w:sz w:val="20"/>
                <w:szCs w:val="20"/>
              </w:rPr>
              <w:t>3,</w:t>
            </w:r>
            <w:r w:rsidR="00FB44EF">
              <w:rPr>
                <w:rFonts w:ascii="Arial" w:eastAsia="Calibri" w:hAnsi="Arial" w:cs="Arial"/>
                <w:sz w:val="20"/>
                <w:szCs w:val="20"/>
              </w:rPr>
              <w:t>300</w:t>
            </w:r>
            <w:r w:rsidRPr="004A79C9">
              <w:rPr>
                <w:rFonts w:ascii="Arial" w:eastAsia="Calibri" w:hAnsi="Arial" w:cs="Arial"/>
                <w:sz w:val="20"/>
                <w:szCs w:val="20"/>
              </w:rPr>
              <w:t xml:space="preserve"> per kilogram of nitrogen (as at </w:t>
            </w:r>
            <w:r w:rsidR="00FB44EF">
              <w:rPr>
                <w:rFonts w:ascii="Arial" w:eastAsia="Calibri" w:hAnsi="Arial" w:cs="Arial"/>
                <w:sz w:val="20"/>
                <w:szCs w:val="20"/>
              </w:rPr>
              <w:t>1</w:t>
            </w:r>
            <w:r w:rsidR="001E26BC">
              <w:rPr>
                <w:rFonts w:ascii="Arial" w:eastAsia="Calibri" w:hAnsi="Arial" w:cs="Arial"/>
                <w:sz w:val="20"/>
                <w:szCs w:val="20"/>
              </w:rPr>
              <w:t>/</w:t>
            </w:r>
            <w:r w:rsidR="00FB44EF">
              <w:rPr>
                <w:rFonts w:ascii="Arial" w:eastAsia="Calibri" w:hAnsi="Arial" w:cs="Arial"/>
                <w:sz w:val="20"/>
                <w:szCs w:val="20"/>
              </w:rPr>
              <w:t>4</w:t>
            </w:r>
            <w:r w:rsidRPr="004A79C9">
              <w:rPr>
                <w:rFonts w:ascii="Arial" w:eastAsia="Calibri" w:hAnsi="Arial" w:cs="Arial"/>
                <w:sz w:val="20"/>
                <w:szCs w:val="20"/>
              </w:rPr>
              <w:t>/2</w:t>
            </w:r>
            <w:r w:rsidR="00FB44EF">
              <w:rPr>
                <w:rFonts w:ascii="Arial" w:eastAsia="Calibri" w:hAnsi="Arial" w:cs="Arial"/>
                <w:sz w:val="20"/>
                <w:szCs w:val="20"/>
              </w:rPr>
              <w:t>3</w:t>
            </w:r>
            <w:r w:rsidRPr="004A79C9">
              <w:rPr>
                <w:rFonts w:ascii="Arial" w:eastAsia="Calibri" w:hAnsi="Arial" w:cs="Arial"/>
                <w:sz w:val="20"/>
                <w:szCs w:val="20"/>
              </w:rPr>
              <w:t>) is payable.</w:t>
            </w:r>
            <w:r w:rsidR="001E26BC">
              <w:rPr>
                <w:rFonts w:ascii="Arial" w:eastAsia="Calibri" w:hAnsi="Arial" w:cs="Arial"/>
                <w:sz w:val="20"/>
                <w:szCs w:val="20"/>
              </w:rPr>
              <w:t xml:space="preserve"> Further information can be found at: </w:t>
            </w:r>
            <w:hyperlink r:id="rId9" w:history="1">
              <w:r w:rsidR="001E26BC" w:rsidRPr="00172092">
                <w:rPr>
                  <w:rStyle w:val="Hyperlink"/>
                  <w:rFonts w:ascii="Arial" w:eastAsia="Calibri" w:hAnsi="Arial" w:cs="Arial"/>
                  <w:sz w:val="20"/>
                  <w:szCs w:val="20"/>
                </w:rPr>
                <w:t>www.havant.gov.uk/nitrogen</w:t>
              </w:r>
            </w:hyperlink>
            <w:r w:rsidR="001E26BC">
              <w:rPr>
                <w:rFonts w:ascii="Arial" w:eastAsia="Calibri" w:hAnsi="Arial" w:cs="Arial"/>
                <w:sz w:val="20"/>
                <w:szCs w:val="20"/>
              </w:rPr>
              <w:t xml:space="preserve">. </w:t>
            </w:r>
          </w:p>
        </w:tc>
        <w:tc>
          <w:tcPr>
            <w:tcW w:w="813" w:type="dxa"/>
            <w:shd w:val="clear" w:color="auto" w:fill="EAF1DD"/>
          </w:tcPr>
          <w:p w14:paraId="301ECEAE" w14:textId="77777777" w:rsidR="0067374C" w:rsidRPr="00DD70D8" w:rsidRDefault="0067374C" w:rsidP="0067374C">
            <w:pPr>
              <w:spacing w:after="0" w:line="276" w:lineRule="auto"/>
              <w:rPr>
                <w:rFonts w:ascii="Arial" w:eastAsia="Calibri" w:hAnsi="Arial" w:cs="Arial"/>
                <w:sz w:val="20"/>
                <w:szCs w:val="20"/>
              </w:rPr>
            </w:pPr>
          </w:p>
        </w:tc>
      </w:tr>
      <w:tr w:rsidR="0067374C" w:rsidRPr="0053740F" w14:paraId="081F14CC" w14:textId="77777777" w:rsidTr="00396DFF">
        <w:trPr>
          <w:jc w:val="center"/>
        </w:trPr>
        <w:tc>
          <w:tcPr>
            <w:tcW w:w="8953" w:type="dxa"/>
            <w:gridSpan w:val="2"/>
            <w:shd w:val="clear" w:color="auto" w:fill="FFFFFF"/>
          </w:tcPr>
          <w:p w14:paraId="31D7C386" w14:textId="265452F3" w:rsidR="00C7289D" w:rsidRDefault="00B70132" w:rsidP="0067374C">
            <w:pPr>
              <w:spacing w:after="0" w:line="276" w:lineRule="auto"/>
              <w:rPr>
                <w:rFonts w:ascii="Arial" w:eastAsia="Calibri" w:hAnsi="Arial" w:cs="Arial"/>
                <w:sz w:val="20"/>
                <w:szCs w:val="20"/>
              </w:rPr>
            </w:pPr>
            <w:r w:rsidRPr="00DD70D8">
              <w:rPr>
                <w:rFonts w:ascii="Arial" w:eastAsia="Calibri" w:hAnsi="Arial" w:cs="Arial"/>
                <w:sz w:val="20"/>
                <w:szCs w:val="20"/>
              </w:rPr>
              <w:t>The proposed development would be ‘</w:t>
            </w:r>
            <w:r>
              <w:rPr>
                <w:rFonts w:ascii="Arial" w:eastAsia="Calibri" w:hAnsi="Arial" w:cs="Arial"/>
                <w:sz w:val="20"/>
                <w:szCs w:val="20"/>
              </w:rPr>
              <w:t>nutrient</w:t>
            </w:r>
            <w:r w:rsidRPr="00DD70D8">
              <w:rPr>
                <w:rFonts w:ascii="Arial" w:eastAsia="Calibri" w:hAnsi="Arial" w:cs="Arial"/>
                <w:sz w:val="20"/>
                <w:szCs w:val="20"/>
              </w:rPr>
              <w:t xml:space="preserve"> neutral’ or ‘</w:t>
            </w:r>
            <w:r>
              <w:rPr>
                <w:rFonts w:ascii="Arial" w:eastAsia="Calibri" w:hAnsi="Arial" w:cs="Arial"/>
                <w:sz w:val="20"/>
                <w:szCs w:val="20"/>
              </w:rPr>
              <w:t xml:space="preserve">nutrient </w:t>
            </w:r>
            <w:r w:rsidRPr="00DD70D8">
              <w:rPr>
                <w:rFonts w:ascii="Arial" w:eastAsia="Calibri" w:hAnsi="Arial" w:cs="Arial"/>
                <w:sz w:val="20"/>
                <w:szCs w:val="20"/>
              </w:rPr>
              <w:t xml:space="preserve">positive’. A </w:t>
            </w:r>
            <w:r>
              <w:rPr>
                <w:rFonts w:ascii="Arial" w:eastAsia="Calibri" w:hAnsi="Arial" w:cs="Arial"/>
                <w:sz w:val="20"/>
                <w:szCs w:val="20"/>
              </w:rPr>
              <w:t>nutrient</w:t>
            </w:r>
            <w:r w:rsidRPr="00DD70D8">
              <w:rPr>
                <w:rFonts w:ascii="Arial" w:eastAsia="Calibri" w:hAnsi="Arial" w:cs="Arial"/>
                <w:sz w:val="20"/>
                <w:szCs w:val="20"/>
              </w:rPr>
              <w:t xml:space="preserve"> budget</w:t>
            </w:r>
            <w:r w:rsidR="00C7289D">
              <w:rPr>
                <w:rFonts w:ascii="Arial" w:eastAsia="Calibri" w:hAnsi="Arial" w:cs="Arial"/>
                <w:sz w:val="20"/>
                <w:szCs w:val="20"/>
              </w:rPr>
              <w:t>, using Natural England’s calculator</w:t>
            </w:r>
            <w:r w:rsidRPr="00DD70D8">
              <w:rPr>
                <w:rFonts w:ascii="Arial" w:eastAsia="Calibri" w:hAnsi="Arial" w:cs="Arial"/>
                <w:sz w:val="20"/>
                <w:szCs w:val="20"/>
              </w:rPr>
              <w:t xml:space="preserve"> is attached to this checklist</w:t>
            </w:r>
            <w:r w:rsidR="00D9791A">
              <w:rPr>
                <w:rFonts w:ascii="Arial" w:eastAsia="Calibri" w:hAnsi="Arial" w:cs="Arial"/>
                <w:sz w:val="20"/>
                <w:szCs w:val="20"/>
              </w:rPr>
              <w:t>,</w:t>
            </w:r>
            <w:r w:rsidR="007530EE">
              <w:rPr>
                <w:rFonts w:ascii="Arial" w:eastAsia="Calibri" w:hAnsi="Arial" w:cs="Arial"/>
                <w:sz w:val="20"/>
                <w:szCs w:val="20"/>
              </w:rPr>
              <w:t xml:space="preserve"> as well as the Council’s occupancy calculator</w:t>
            </w:r>
          </w:p>
          <w:p w14:paraId="4BD63EBC" w14:textId="372C7D54" w:rsidR="0067374C" w:rsidRPr="0067374C" w:rsidRDefault="00B70132" w:rsidP="0067374C">
            <w:pPr>
              <w:spacing w:after="0" w:line="276" w:lineRule="auto"/>
              <w:rPr>
                <w:rFonts w:ascii="Arial" w:eastAsia="Calibri" w:hAnsi="Arial" w:cs="Arial"/>
                <w:sz w:val="20"/>
                <w:szCs w:val="20"/>
              </w:rPr>
            </w:pPr>
            <w:r w:rsidRPr="00A64D5B">
              <w:rPr>
                <w:rFonts w:ascii="Arial" w:eastAsia="Calibri" w:hAnsi="Arial" w:cs="Arial"/>
                <w:sz w:val="16"/>
                <w:szCs w:val="16"/>
              </w:rPr>
              <w:t>(</w:t>
            </w:r>
            <w:proofErr w:type="gramStart"/>
            <w:r w:rsidRPr="00A64D5B">
              <w:rPr>
                <w:rFonts w:ascii="Arial" w:eastAsia="Calibri" w:hAnsi="Arial" w:cs="Arial"/>
                <w:sz w:val="16"/>
                <w:szCs w:val="16"/>
              </w:rPr>
              <w:t>this</w:t>
            </w:r>
            <w:proofErr w:type="gramEnd"/>
            <w:r w:rsidRPr="00A64D5B">
              <w:rPr>
                <w:rFonts w:ascii="Arial" w:eastAsia="Calibri" w:hAnsi="Arial" w:cs="Arial"/>
                <w:sz w:val="16"/>
                <w:szCs w:val="16"/>
              </w:rPr>
              <w:t xml:space="preserve"> option is particularly applicable to developments proposed on agricultural land).</w:t>
            </w:r>
          </w:p>
        </w:tc>
        <w:tc>
          <w:tcPr>
            <w:tcW w:w="813" w:type="dxa"/>
            <w:shd w:val="clear" w:color="auto" w:fill="EAF1DD"/>
          </w:tcPr>
          <w:p w14:paraId="75318743" w14:textId="77777777" w:rsidR="0067374C" w:rsidRPr="00DD70D8" w:rsidRDefault="0067374C" w:rsidP="0067374C">
            <w:pPr>
              <w:spacing w:after="0" w:line="276" w:lineRule="auto"/>
              <w:rPr>
                <w:rFonts w:ascii="Arial" w:eastAsia="Calibri" w:hAnsi="Arial" w:cs="Arial"/>
                <w:sz w:val="20"/>
                <w:szCs w:val="20"/>
              </w:rPr>
            </w:pPr>
          </w:p>
        </w:tc>
      </w:tr>
      <w:tr w:rsidR="0067374C" w:rsidRPr="0053740F" w14:paraId="5A79872D" w14:textId="77777777" w:rsidTr="00396DFF">
        <w:trPr>
          <w:jc w:val="center"/>
        </w:trPr>
        <w:tc>
          <w:tcPr>
            <w:tcW w:w="8953" w:type="dxa"/>
            <w:gridSpan w:val="2"/>
            <w:shd w:val="clear" w:color="auto" w:fill="FFFFFF"/>
          </w:tcPr>
          <w:p w14:paraId="0497AB5A" w14:textId="77777777" w:rsidR="00C7289D" w:rsidRDefault="000F6302" w:rsidP="0067374C">
            <w:pPr>
              <w:spacing w:after="0" w:line="276" w:lineRule="auto"/>
              <w:rPr>
                <w:rFonts w:ascii="Arial" w:eastAsia="Calibri" w:hAnsi="Arial" w:cs="Arial"/>
                <w:color w:val="000000"/>
                <w:sz w:val="20"/>
                <w:szCs w:val="20"/>
              </w:rPr>
            </w:pPr>
            <w:r w:rsidRPr="00DD70D8">
              <w:rPr>
                <w:rFonts w:ascii="Arial" w:eastAsia="Calibri" w:hAnsi="Arial" w:cs="Arial"/>
                <w:color w:val="000000"/>
                <w:sz w:val="20"/>
                <w:szCs w:val="20"/>
              </w:rPr>
              <w:t xml:space="preserve">An alternative approach to avoiding and mitigating the impact </w:t>
            </w:r>
            <w:r>
              <w:rPr>
                <w:rFonts w:ascii="Arial" w:eastAsia="Calibri" w:hAnsi="Arial" w:cs="Arial"/>
                <w:color w:val="000000"/>
                <w:sz w:val="20"/>
                <w:szCs w:val="20"/>
              </w:rPr>
              <w:t xml:space="preserve">on water quality </w:t>
            </w:r>
            <w:r w:rsidRPr="00DD70D8">
              <w:rPr>
                <w:rFonts w:ascii="Arial" w:eastAsia="Calibri" w:hAnsi="Arial" w:cs="Arial"/>
                <w:color w:val="000000"/>
                <w:sz w:val="20"/>
                <w:szCs w:val="20"/>
              </w:rPr>
              <w:t xml:space="preserve">arising </w:t>
            </w:r>
            <w:r>
              <w:rPr>
                <w:rFonts w:ascii="Arial" w:eastAsia="Calibri" w:hAnsi="Arial" w:cs="Arial"/>
                <w:color w:val="000000"/>
                <w:sz w:val="20"/>
                <w:szCs w:val="20"/>
              </w:rPr>
              <w:t>as a result of the development proposed</w:t>
            </w:r>
          </w:p>
          <w:p w14:paraId="2B6D888A" w14:textId="40D0C739" w:rsidR="0067374C" w:rsidRPr="00DD70D8" w:rsidRDefault="000F6302" w:rsidP="0067374C">
            <w:pPr>
              <w:spacing w:after="0" w:line="276" w:lineRule="auto"/>
              <w:rPr>
                <w:rFonts w:ascii="Arial" w:eastAsia="Calibri" w:hAnsi="Arial" w:cs="Arial"/>
                <w:sz w:val="20"/>
                <w:szCs w:val="20"/>
              </w:rPr>
            </w:pPr>
            <w:r w:rsidRPr="00565AED">
              <w:rPr>
                <w:rFonts w:ascii="Arial" w:eastAsia="Calibri" w:hAnsi="Arial" w:cs="Arial"/>
                <w:color w:val="000000"/>
                <w:sz w:val="16"/>
                <w:szCs w:val="16"/>
              </w:rPr>
              <w:t>(</w:t>
            </w:r>
            <w:proofErr w:type="gramStart"/>
            <w:r w:rsidRPr="00565AED">
              <w:rPr>
                <w:rFonts w:ascii="Arial" w:eastAsia="Calibri" w:hAnsi="Arial" w:cs="Arial"/>
                <w:color w:val="000000"/>
                <w:sz w:val="16"/>
                <w:szCs w:val="16"/>
              </w:rPr>
              <w:t>please</w:t>
            </w:r>
            <w:proofErr w:type="gramEnd"/>
            <w:r w:rsidRPr="00565AED">
              <w:rPr>
                <w:rFonts w:ascii="Arial" w:eastAsia="Calibri" w:hAnsi="Arial" w:cs="Arial"/>
                <w:color w:val="000000"/>
                <w:sz w:val="16"/>
                <w:szCs w:val="16"/>
              </w:rPr>
              <w:t xml:space="preserve"> set out in more detail in a supporting document appended to this checklist).</w:t>
            </w:r>
          </w:p>
        </w:tc>
        <w:tc>
          <w:tcPr>
            <w:tcW w:w="813" w:type="dxa"/>
            <w:shd w:val="clear" w:color="auto" w:fill="EAF1DD"/>
          </w:tcPr>
          <w:p w14:paraId="241BD2FA" w14:textId="77777777" w:rsidR="0067374C" w:rsidRPr="00DD70D8" w:rsidRDefault="0067374C" w:rsidP="0067374C">
            <w:pPr>
              <w:spacing w:after="0" w:line="276" w:lineRule="auto"/>
              <w:rPr>
                <w:rFonts w:ascii="Arial" w:eastAsia="Calibri" w:hAnsi="Arial" w:cs="Arial"/>
                <w:sz w:val="20"/>
                <w:szCs w:val="20"/>
              </w:rPr>
            </w:pPr>
          </w:p>
        </w:tc>
      </w:tr>
      <w:tr w:rsidR="0067374C" w:rsidRPr="0053740F" w14:paraId="272AD430" w14:textId="77777777" w:rsidTr="00396DFF">
        <w:trPr>
          <w:jc w:val="center"/>
        </w:trPr>
        <w:tc>
          <w:tcPr>
            <w:tcW w:w="8953" w:type="dxa"/>
            <w:gridSpan w:val="2"/>
            <w:shd w:val="clear" w:color="auto" w:fill="FFFFFF"/>
          </w:tcPr>
          <w:p w14:paraId="7EC92B23" w14:textId="77777777" w:rsidR="00C7289D" w:rsidRDefault="0067374C" w:rsidP="0067374C">
            <w:pPr>
              <w:spacing w:after="0" w:line="276" w:lineRule="auto"/>
              <w:rPr>
                <w:rFonts w:ascii="Arial" w:eastAsia="Calibri" w:hAnsi="Arial" w:cs="Arial"/>
                <w:sz w:val="20"/>
                <w:szCs w:val="20"/>
              </w:rPr>
            </w:pPr>
            <w:r w:rsidRPr="00DD70D8">
              <w:rPr>
                <w:rFonts w:ascii="Arial" w:eastAsia="Calibri" w:hAnsi="Arial" w:cs="Arial"/>
                <w:sz w:val="20"/>
                <w:szCs w:val="20"/>
              </w:rPr>
              <w:t>The proposed development proposes a bespoke assessment and nitrogen budget</w:t>
            </w:r>
          </w:p>
          <w:p w14:paraId="0343B8B2" w14:textId="2477A908" w:rsidR="0067374C" w:rsidRPr="00DD70D8" w:rsidRDefault="00B70132" w:rsidP="0067374C">
            <w:pPr>
              <w:spacing w:after="0" w:line="276" w:lineRule="auto"/>
              <w:rPr>
                <w:rFonts w:ascii="Arial" w:eastAsia="Calibri" w:hAnsi="Arial" w:cs="Arial"/>
                <w:sz w:val="20"/>
                <w:szCs w:val="20"/>
              </w:rPr>
            </w:pPr>
            <w:r w:rsidRPr="00565AED">
              <w:rPr>
                <w:rFonts w:ascii="Arial" w:eastAsia="Calibri" w:hAnsi="Arial" w:cs="Arial"/>
                <w:sz w:val="16"/>
                <w:szCs w:val="16"/>
              </w:rPr>
              <w:t>(</w:t>
            </w:r>
            <w:proofErr w:type="gramStart"/>
            <w:r w:rsidRPr="00565AED">
              <w:rPr>
                <w:rFonts w:ascii="Arial" w:eastAsia="Calibri" w:hAnsi="Arial" w:cs="Arial"/>
                <w:sz w:val="16"/>
                <w:szCs w:val="16"/>
              </w:rPr>
              <w:t>t</w:t>
            </w:r>
            <w:r w:rsidR="0067374C" w:rsidRPr="00565AED">
              <w:rPr>
                <w:rFonts w:ascii="Arial" w:eastAsia="Calibri" w:hAnsi="Arial" w:cs="Arial"/>
                <w:sz w:val="16"/>
                <w:szCs w:val="16"/>
              </w:rPr>
              <w:t>he</w:t>
            </w:r>
            <w:proofErr w:type="gramEnd"/>
            <w:r w:rsidR="0067374C" w:rsidRPr="00565AED">
              <w:rPr>
                <w:rFonts w:ascii="Arial" w:eastAsia="Calibri" w:hAnsi="Arial" w:cs="Arial"/>
                <w:sz w:val="16"/>
                <w:szCs w:val="16"/>
              </w:rPr>
              <w:t xml:space="preserve"> applicant would like this bespoke assessment to be considered by the Council in undertaking the required Habitats Regulations Assessment and understands that this will be done in consultation with Natural England</w:t>
            </w:r>
            <w:r w:rsidRPr="00565AED">
              <w:rPr>
                <w:rFonts w:ascii="Arial" w:eastAsia="Calibri" w:hAnsi="Arial" w:cs="Arial"/>
                <w:sz w:val="16"/>
                <w:szCs w:val="16"/>
              </w:rPr>
              <w:t>)</w:t>
            </w:r>
            <w:r w:rsidR="0067374C" w:rsidRPr="00565AED">
              <w:rPr>
                <w:rFonts w:ascii="Arial" w:eastAsia="Calibri" w:hAnsi="Arial" w:cs="Arial"/>
                <w:sz w:val="16"/>
                <w:szCs w:val="16"/>
              </w:rPr>
              <w:t>.</w:t>
            </w:r>
          </w:p>
        </w:tc>
        <w:tc>
          <w:tcPr>
            <w:tcW w:w="813" w:type="dxa"/>
            <w:shd w:val="clear" w:color="auto" w:fill="EAF1DD"/>
          </w:tcPr>
          <w:p w14:paraId="581134FE" w14:textId="77777777" w:rsidR="0067374C" w:rsidRPr="00DD70D8" w:rsidRDefault="0067374C" w:rsidP="0067374C">
            <w:pPr>
              <w:spacing w:after="0" w:line="276" w:lineRule="auto"/>
              <w:rPr>
                <w:rFonts w:ascii="Arial" w:eastAsia="Calibri" w:hAnsi="Arial" w:cs="Arial"/>
                <w:sz w:val="20"/>
                <w:szCs w:val="20"/>
              </w:rPr>
            </w:pPr>
          </w:p>
        </w:tc>
      </w:tr>
    </w:tbl>
    <w:p w14:paraId="3E1E48AD" w14:textId="0FE0A685" w:rsidR="00490A70" w:rsidRDefault="00490A70"/>
    <w:p w14:paraId="38610932" w14:textId="7DAA8493" w:rsidR="00490A70" w:rsidRDefault="00490A70"/>
    <w:p w14:paraId="11ACEB33" w14:textId="31C7B74E" w:rsidR="00490A70" w:rsidRDefault="00490A70"/>
    <w:p w14:paraId="4510D76E" w14:textId="592C5955" w:rsidR="00490A70" w:rsidRDefault="00490A70"/>
    <w:p w14:paraId="156BF5D6" w14:textId="69C2D20E" w:rsidR="001E26BC" w:rsidRDefault="001E26BC"/>
    <w:p w14:paraId="72014F94" w14:textId="77777777" w:rsidR="001E26BC" w:rsidRDefault="001E26BC"/>
    <w:p w14:paraId="0847F6F1" w14:textId="77777777" w:rsidR="00C9140D" w:rsidRPr="004A79C9" w:rsidRDefault="00C9140D" w:rsidP="00C9140D">
      <w:pPr>
        <w:rPr>
          <w:rFonts w:ascii="Arial" w:hAnsi="Arial" w:cs="Arial"/>
          <w:sz w:val="32"/>
          <w:szCs w:val="32"/>
        </w:rPr>
      </w:pPr>
      <w:r w:rsidRPr="004A79C9">
        <w:rPr>
          <w:rFonts w:ascii="Arial" w:hAnsi="Arial" w:cs="Arial"/>
          <w:sz w:val="32"/>
          <w:szCs w:val="32"/>
        </w:rPr>
        <w:t>Please ensure that you sign, print and date the checklist on the next page</w:t>
      </w:r>
    </w:p>
    <w:p w14:paraId="62EC288E" w14:textId="77777777" w:rsidR="00490A70" w:rsidRDefault="00490A70"/>
    <w:tbl>
      <w:tblPr>
        <w:tblW w:w="9766" w:type="dxa"/>
        <w:jc w:val="center"/>
        <w:tblBorders>
          <w:top w:val="single" w:sz="12" w:space="0" w:color="0083BE"/>
          <w:left w:val="single" w:sz="12" w:space="0" w:color="0083BE"/>
          <w:bottom w:val="single" w:sz="12" w:space="0" w:color="0083BE"/>
          <w:right w:val="single" w:sz="12" w:space="0" w:color="0083BE"/>
          <w:insideH w:val="single" w:sz="4" w:space="0" w:color="0083BE"/>
          <w:insideV w:val="single" w:sz="4" w:space="0" w:color="0083BE"/>
        </w:tblBorders>
        <w:tblCellMar>
          <w:top w:w="57" w:type="dxa"/>
          <w:left w:w="57" w:type="dxa"/>
          <w:bottom w:w="57" w:type="dxa"/>
          <w:right w:w="57" w:type="dxa"/>
        </w:tblCellMar>
        <w:tblLook w:val="00A0" w:firstRow="1" w:lastRow="0" w:firstColumn="1" w:lastColumn="0" w:noHBand="0" w:noVBand="0"/>
      </w:tblPr>
      <w:tblGrid>
        <w:gridCol w:w="1592"/>
        <w:gridCol w:w="2788"/>
        <w:gridCol w:w="2126"/>
        <w:gridCol w:w="709"/>
        <w:gridCol w:w="1738"/>
        <w:gridCol w:w="813"/>
      </w:tblGrid>
      <w:tr w:rsidR="0067374C" w:rsidRPr="0053740F" w14:paraId="6BEDAC20" w14:textId="77777777" w:rsidTr="004A79C9">
        <w:trPr>
          <w:trHeight w:val="370"/>
          <w:jc w:val="center"/>
        </w:trPr>
        <w:tc>
          <w:tcPr>
            <w:tcW w:w="4380" w:type="dxa"/>
            <w:gridSpan w:val="2"/>
            <w:tcBorders>
              <w:top w:val="single" w:sz="4" w:space="0" w:color="0083BE"/>
            </w:tcBorders>
            <w:shd w:val="clear" w:color="auto" w:fill="FFFFFF"/>
            <w:vAlign w:val="center"/>
          </w:tcPr>
          <w:p w14:paraId="3BBCC1DE" w14:textId="77777777" w:rsidR="0067374C" w:rsidRPr="00DD70D8" w:rsidRDefault="0067374C" w:rsidP="0067374C">
            <w:pPr>
              <w:spacing w:after="0" w:line="276" w:lineRule="auto"/>
              <w:rPr>
                <w:rFonts w:ascii="Arial" w:eastAsia="Calibri" w:hAnsi="Arial" w:cs="Arial"/>
                <w:sz w:val="20"/>
                <w:szCs w:val="20"/>
              </w:rPr>
            </w:pPr>
            <w:r w:rsidRPr="00DD70D8">
              <w:rPr>
                <w:rFonts w:ascii="Arial" w:eastAsia="Calibri" w:hAnsi="Arial" w:cs="Arial"/>
                <w:sz w:val="20"/>
                <w:szCs w:val="20"/>
              </w:rPr>
              <w:t>Please select one of the following options to the right, then complete all boxes below</w:t>
            </w:r>
          </w:p>
        </w:tc>
        <w:tc>
          <w:tcPr>
            <w:tcW w:w="2126" w:type="dxa"/>
            <w:tcBorders>
              <w:top w:val="single" w:sz="4" w:space="0" w:color="0083BE"/>
            </w:tcBorders>
            <w:shd w:val="clear" w:color="auto" w:fill="FFFFFF"/>
            <w:vAlign w:val="center"/>
          </w:tcPr>
          <w:p w14:paraId="53662EF9" w14:textId="77777777" w:rsidR="0067374C" w:rsidRPr="00DD70D8" w:rsidRDefault="0067374C" w:rsidP="0067374C">
            <w:pPr>
              <w:spacing w:after="0" w:line="276" w:lineRule="auto"/>
              <w:rPr>
                <w:rFonts w:ascii="Arial" w:eastAsia="Calibri" w:hAnsi="Arial" w:cs="Arial"/>
                <w:sz w:val="20"/>
                <w:szCs w:val="20"/>
              </w:rPr>
            </w:pPr>
            <w:r w:rsidRPr="00DD70D8">
              <w:rPr>
                <w:rFonts w:ascii="Arial" w:eastAsia="Calibri" w:hAnsi="Arial" w:cs="Arial"/>
                <w:sz w:val="20"/>
                <w:szCs w:val="20"/>
              </w:rPr>
              <w:t>Signed by applicant</w:t>
            </w:r>
          </w:p>
        </w:tc>
        <w:tc>
          <w:tcPr>
            <w:tcW w:w="709" w:type="dxa"/>
            <w:tcBorders>
              <w:top w:val="single" w:sz="4" w:space="0" w:color="0083BE"/>
            </w:tcBorders>
            <w:shd w:val="clear" w:color="auto" w:fill="EAF1DD"/>
            <w:vAlign w:val="center"/>
          </w:tcPr>
          <w:p w14:paraId="1224F1AF" w14:textId="77777777" w:rsidR="0067374C" w:rsidRPr="00DD70D8" w:rsidRDefault="0067374C" w:rsidP="0067374C">
            <w:pPr>
              <w:spacing w:after="0" w:line="276" w:lineRule="auto"/>
              <w:rPr>
                <w:rFonts w:ascii="Arial" w:eastAsia="Calibri" w:hAnsi="Arial" w:cs="Arial"/>
                <w:sz w:val="20"/>
                <w:szCs w:val="20"/>
              </w:rPr>
            </w:pPr>
          </w:p>
        </w:tc>
        <w:tc>
          <w:tcPr>
            <w:tcW w:w="1738" w:type="dxa"/>
            <w:tcBorders>
              <w:top w:val="single" w:sz="4" w:space="0" w:color="0083BE"/>
            </w:tcBorders>
            <w:shd w:val="clear" w:color="auto" w:fill="auto"/>
            <w:vAlign w:val="center"/>
          </w:tcPr>
          <w:p w14:paraId="2E587747" w14:textId="77777777" w:rsidR="0067374C" w:rsidRPr="00DD70D8" w:rsidRDefault="0067374C" w:rsidP="0067374C">
            <w:pPr>
              <w:spacing w:after="0" w:line="276" w:lineRule="auto"/>
              <w:rPr>
                <w:rFonts w:ascii="Arial" w:eastAsia="Calibri" w:hAnsi="Arial" w:cs="Arial"/>
                <w:sz w:val="20"/>
                <w:szCs w:val="20"/>
              </w:rPr>
            </w:pPr>
            <w:r w:rsidRPr="00DD70D8">
              <w:rPr>
                <w:rFonts w:ascii="Arial" w:eastAsia="Calibri" w:hAnsi="Arial" w:cs="Arial"/>
                <w:sz w:val="20"/>
                <w:szCs w:val="20"/>
              </w:rPr>
              <w:t>Signed by agent</w:t>
            </w:r>
          </w:p>
        </w:tc>
        <w:tc>
          <w:tcPr>
            <w:tcW w:w="813" w:type="dxa"/>
            <w:tcBorders>
              <w:top w:val="single" w:sz="4" w:space="0" w:color="0083BE"/>
            </w:tcBorders>
            <w:shd w:val="clear" w:color="auto" w:fill="EAF1DD"/>
            <w:vAlign w:val="center"/>
          </w:tcPr>
          <w:p w14:paraId="12E4BB2F" w14:textId="77777777" w:rsidR="0067374C" w:rsidRPr="00DD70D8" w:rsidRDefault="0067374C" w:rsidP="0067374C">
            <w:pPr>
              <w:spacing w:after="0" w:line="276" w:lineRule="auto"/>
              <w:rPr>
                <w:rFonts w:ascii="Arial" w:eastAsia="Calibri" w:hAnsi="Arial" w:cs="Arial"/>
                <w:sz w:val="20"/>
                <w:szCs w:val="20"/>
              </w:rPr>
            </w:pPr>
          </w:p>
        </w:tc>
      </w:tr>
      <w:tr w:rsidR="0067374C" w:rsidRPr="0053740F" w14:paraId="7EA927B0" w14:textId="77777777" w:rsidTr="004A79C9">
        <w:trPr>
          <w:trHeight w:val="1021"/>
          <w:jc w:val="center"/>
        </w:trPr>
        <w:tc>
          <w:tcPr>
            <w:tcW w:w="9766" w:type="dxa"/>
            <w:gridSpan w:val="6"/>
            <w:tcBorders>
              <w:top w:val="single" w:sz="4" w:space="0" w:color="0083BE"/>
            </w:tcBorders>
            <w:shd w:val="clear" w:color="auto" w:fill="auto"/>
            <w:vAlign w:val="center"/>
          </w:tcPr>
          <w:p w14:paraId="17F12E5B" w14:textId="306F5E38" w:rsidR="0067374C" w:rsidRPr="0053740F" w:rsidRDefault="0067374C" w:rsidP="0067374C">
            <w:pPr>
              <w:spacing w:after="0" w:line="276" w:lineRule="auto"/>
              <w:rPr>
                <w:rFonts w:ascii="Arial" w:eastAsia="Calibri" w:hAnsi="Arial" w:cs="Arial"/>
                <w:color w:val="000000"/>
                <w:sz w:val="16"/>
                <w:szCs w:val="16"/>
                <w14:textFill>
                  <w14:solidFill>
                    <w14:srgbClr w14:val="000000">
                      <w14:lumMod w14:val="75000"/>
                      <w14:lumOff w14:val="25000"/>
                    </w14:srgbClr>
                  </w14:solidFill>
                </w14:textFill>
              </w:rPr>
            </w:pPr>
            <w:r w:rsidRPr="0053740F">
              <w:rPr>
                <w:rFonts w:ascii="Arial" w:eastAsia="Calibri" w:hAnsi="Arial" w:cs="Arial"/>
                <w:color w:val="000000"/>
                <w:sz w:val="16"/>
                <w:szCs w:val="16"/>
                <w14:textFill>
                  <w14:solidFill>
                    <w14:srgbClr w14:val="000000">
                      <w14:lumMod w14:val="75000"/>
                      <w14:lumOff w14:val="25000"/>
                    </w14:srgbClr>
                  </w14:solidFill>
                </w14:textFill>
              </w:rPr>
              <w:t xml:space="preserve">By submitting this form to Havant Borough Council, the applicant is committing to providing mitigation packages. </w:t>
            </w:r>
          </w:p>
          <w:p w14:paraId="1A8C0DBC" w14:textId="77777777" w:rsidR="0067374C" w:rsidRPr="0053740F" w:rsidRDefault="0067374C" w:rsidP="0067374C">
            <w:pPr>
              <w:spacing w:after="0" w:line="276" w:lineRule="auto"/>
              <w:rPr>
                <w:rFonts w:ascii="Arial" w:eastAsia="Calibri" w:hAnsi="Arial" w:cs="Arial"/>
                <w:color w:val="000000"/>
                <w:sz w:val="16"/>
                <w:szCs w:val="16"/>
                <w14:textFill>
                  <w14:solidFill>
                    <w14:srgbClr w14:val="000000">
                      <w14:lumMod w14:val="75000"/>
                      <w14:lumOff w14:val="25000"/>
                    </w14:srgbClr>
                  </w14:solidFill>
                </w14:textFill>
              </w:rPr>
            </w:pPr>
          </w:p>
          <w:p w14:paraId="09F7B360" w14:textId="77777777" w:rsidR="0067374C" w:rsidRPr="0053740F" w:rsidRDefault="0067374C" w:rsidP="0067374C">
            <w:pPr>
              <w:spacing w:after="0" w:line="276" w:lineRule="auto"/>
              <w:rPr>
                <w:rFonts w:ascii="Arial" w:eastAsia="Calibri" w:hAnsi="Arial" w:cs="Arial"/>
                <w:color w:val="000000"/>
                <w:sz w:val="16"/>
                <w:szCs w:val="16"/>
                <w14:textFill>
                  <w14:solidFill>
                    <w14:srgbClr w14:val="000000">
                      <w14:lumMod w14:val="75000"/>
                      <w14:lumOff w14:val="25000"/>
                    </w14:srgbClr>
                  </w14:solidFill>
                </w14:textFill>
              </w:rPr>
            </w:pPr>
            <w:r w:rsidRPr="0053740F">
              <w:rPr>
                <w:rFonts w:ascii="Arial" w:eastAsia="Calibri" w:hAnsi="Arial" w:cs="Arial"/>
                <w:color w:val="000000"/>
                <w:sz w:val="16"/>
                <w:szCs w:val="16"/>
                <w14:textFill>
                  <w14:solidFill>
                    <w14:srgbClr w14:val="000000">
                      <w14:lumMod w14:val="75000"/>
                      <w14:lumOff w14:val="25000"/>
                    </w14:srgbClr>
                  </w14:solidFill>
                </w14:textFill>
              </w:rPr>
              <w:t>If an agent is signing on behalf of an applicant, it is the agent’s responsibility to seek the agreement of the applicant to the commitments selected above as it will be the applicants who assumes the risk and responsibility upon the granting of any planning permission.</w:t>
            </w:r>
            <w:r w:rsidRPr="0053740F">
              <w:rPr>
                <w:rFonts w:ascii="Arial" w:eastAsia="Calibri" w:hAnsi="Arial" w:cs="Arial"/>
                <w:color w:val="000000"/>
                <w14:textFill>
                  <w14:solidFill>
                    <w14:srgbClr w14:val="000000">
                      <w14:lumMod w14:val="75000"/>
                      <w14:lumOff w14:val="25000"/>
                    </w14:srgbClr>
                  </w14:solidFill>
                </w14:textFill>
              </w:rPr>
              <w:t xml:space="preserve"> </w:t>
            </w:r>
          </w:p>
        </w:tc>
      </w:tr>
      <w:tr w:rsidR="0067374C" w:rsidRPr="0053740F" w14:paraId="1EBA5A58" w14:textId="77777777" w:rsidTr="004A79C9">
        <w:trPr>
          <w:trHeight w:val="567"/>
          <w:jc w:val="center"/>
        </w:trPr>
        <w:tc>
          <w:tcPr>
            <w:tcW w:w="1592" w:type="dxa"/>
            <w:tcBorders>
              <w:top w:val="single" w:sz="4" w:space="0" w:color="0083BE"/>
            </w:tcBorders>
            <w:shd w:val="clear" w:color="auto" w:fill="FFFFFF"/>
            <w:vAlign w:val="center"/>
          </w:tcPr>
          <w:p w14:paraId="3A648585" w14:textId="77777777" w:rsidR="0067374C" w:rsidRPr="0053740F" w:rsidRDefault="0067374C" w:rsidP="0067374C">
            <w:pPr>
              <w:spacing w:after="0" w:line="276" w:lineRule="auto"/>
              <w:rPr>
                <w:rFonts w:ascii="Arial" w:eastAsia="Calibri" w:hAnsi="Arial" w:cs="Arial"/>
              </w:rPr>
            </w:pPr>
            <w:r w:rsidRPr="0053740F">
              <w:rPr>
                <w:rFonts w:ascii="Arial" w:eastAsia="Calibri" w:hAnsi="Arial" w:cs="Arial"/>
              </w:rPr>
              <w:t>Signed:</w:t>
            </w:r>
          </w:p>
        </w:tc>
        <w:tc>
          <w:tcPr>
            <w:tcW w:w="8174" w:type="dxa"/>
            <w:gridSpan w:val="5"/>
            <w:tcBorders>
              <w:top w:val="single" w:sz="4" w:space="0" w:color="0083BE"/>
            </w:tcBorders>
            <w:shd w:val="clear" w:color="auto" w:fill="EAF1DD"/>
          </w:tcPr>
          <w:p w14:paraId="3D631F73" w14:textId="2290A7B9" w:rsidR="00B70132" w:rsidRPr="0053740F" w:rsidRDefault="00B70132" w:rsidP="0067374C">
            <w:pPr>
              <w:spacing w:after="0" w:line="276" w:lineRule="auto"/>
              <w:rPr>
                <w:rFonts w:ascii="Arial" w:eastAsia="Calibri" w:hAnsi="Arial" w:cs="Arial"/>
              </w:rPr>
            </w:pPr>
          </w:p>
        </w:tc>
      </w:tr>
      <w:tr w:rsidR="0067374C" w:rsidRPr="0053740F" w14:paraId="43219B5A" w14:textId="77777777" w:rsidTr="004A79C9">
        <w:trPr>
          <w:trHeight w:val="567"/>
          <w:jc w:val="center"/>
        </w:trPr>
        <w:tc>
          <w:tcPr>
            <w:tcW w:w="1592" w:type="dxa"/>
            <w:shd w:val="clear" w:color="auto" w:fill="FFFFFF"/>
            <w:vAlign w:val="center"/>
          </w:tcPr>
          <w:p w14:paraId="6E289418" w14:textId="77777777" w:rsidR="0067374C" w:rsidRPr="0053740F" w:rsidRDefault="0067374C" w:rsidP="0067374C">
            <w:pPr>
              <w:spacing w:after="0" w:line="276" w:lineRule="auto"/>
              <w:rPr>
                <w:rFonts w:ascii="Arial" w:eastAsia="Calibri" w:hAnsi="Arial" w:cs="Arial"/>
              </w:rPr>
            </w:pPr>
            <w:r w:rsidRPr="0053740F">
              <w:rPr>
                <w:rFonts w:ascii="Arial" w:eastAsia="Calibri" w:hAnsi="Arial" w:cs="Arial"/>
              </w:rPr>
              <w:t>Print name:</w:t>
            </w:r>
          </w:p>
        </w:tc>
        <w:tc>
          <w:tcPr>
            <w:tcW w:w="8174" w:type="dxa"/>
            <w:gridSpan w:val="5"/>
            <w:shd w:val="clear" w:color="auto" w:fill="EAF1DD"/>
          </w:tcPr>
          <w:p w14:paraId="25C64A6A" w14:textId="77777777" w:rsidR="0067374C" w:rsidRPr="0053740F" w:rsidRDefault="0067374C" w:rsidP="0067374C">
            <w:pPr>
              <w:spacing w:after="0" w:line="276" w:lineRule="auto"/>
              <w:rPr>
                <w:rFonts w:ascii="Arial" w:eastAsia="Calibri" w:hAnsi="Arial" w:cs="Arial"/>
              </w:rPr>
            </w:pPr>
          </w:p>
        </w:tc>
      </w:tr>
      <w:tr w:rsidR="0067374C" w:rsidRPr="0053740F" w14:paraId="14F9534E" w14:textId="77777777" w:rsidTr="004A79C9">
        <w:trPr>
          <w:trHeight w:val="567"/>
          <w:jc w:val="center"/>
        </w:trPr>
        <w:tc>
          <w:tcPr>
            <w:tcW w:w="1592" w:type="dxa"/>
            <w:shd w:val="clear" w:color="auto" w:fill="FFFFFF"/>
            <w:vAlign w:val="center"/>
          </w:tcPr>
          <w:p w14:paraId="7B51932C" w14:textId="77777777" w:rsidR="0067374C" w:rsidRPr="0053740F" w:rsidRDefault="0067374C" w:rsidP="0067374C">
            <w:pPr>
              <w:spacing w:after="0" w:line="276" w:lineRule="auto"/>
              <w:rPr>
                <w:rFonts w:ascii="Arial" w:eastAsia="Calibri" w:hAnsi="Arial" w:cs="Arial"/>
              </w:rPr>
            </w:pPr>
            <w:r w:rsidRPr="0053740F">
              <w:rPr>
                <w:rFonts w:ascii="Arial" w:eastAsia="Calibri" w:hAnsi="Arial" w:cs="Arial"/>
              </w:rPr>
              <w:t>Date:</w:t>
            </w:r>
          </w:p>
        </w:tc>
        <w:tc>
          <w:tcPr>
            <w:tcW w:w="8174" w:type="dxa"/>
            <w:gridSpan w:val="5"/>
            <w:shd w:val="clear" w:color="auto" w:fill="EAF1DD"/>
          </w:tcPr>
          <w:p w14:paraId="03880A21" w14:textId="77777777" w:rsidR="0067374C" w:rsidRPr="0053740F" w:rsidRDefault="0067374C" w:rsidP="0067374C">
            <w:pPr>
              <w:spacing w:after="0" w:line="276" w:lineRule="auto"/>
              <w:rPr>
                <w:rFonts w:ascii="Arial" w:eastAsia="Calibri" w:hAnsi="Arial" w:cs="Arial"/>
              </w:rPr>
            </w:pPr>
          </w:p>
        </w:tc>
      </w:tr>
    </w:tbl>
    <w:p w14:paraId="0B8EDF09" w14:textId="77777777" w:rsidR="00E767F2" w:rsidRPr="00396DFF" w:rsidRDefault="00B341C2" w:rsidP="00396DFF"/>
    <w:sectPr w:rsidR="00E767F2" w:rsidRPr="00396DFF" w:rsidSect="00396DFF">
      <w:footerReference w:type="default" r:id="rId1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C25E" w14:textId="77777777" w:rsidR="00D9791A" w:rsidRDefault="00D9791A" w:rsidP="00D9791A">
      <w:pPr>
        <w:spacing w:after="0" w:line="240" w:lineRule="auto"/>
      </w:pPr>
      <w:r>
        <w:separator/>
      </w:r>
    </w:p>
  </w:endnote>
  <w:endnote w:type="continuationSeparator" w:id="0">
    <w:p w14:paraId="041B40D8" w14:textId="77777777" w:rsidR="00D9791A" w:rsidRDefault="00D9791A" w:rsidP="00D97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8B36" w14:textId="5294C81C" w:rsidR="00490A70" w:rsidRPr="004A79C9" w:rsidRDefault="00490A70">
    <w:pPr>
      <w:pStyle w:val="Footer"/>
      <w:rPr>
        <w:sz w:val="16"/>
        <w:szCs w:val="16"/>
      </w:rPr>
    </w:pPr>
    <w:r w:rsidRPr="004A79C9">
      <w:rPr>
        <w:sz w:val="16"/>
        <w:szCs w:val="16"/>
      </w:rPr>
      <w:t xml:space="preserve">Checklist version: </w:t>
    </w:r>
    <w:r w:rsidR="00FB44EF">
      <w:rPr>
        <w:sz w:val="16"/>
        <w:szCs w:val="16"/>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C3AD" w14:textId="77777777" w:rsidR="00D9791A" w:rsidRDefault="00D9791A" w:rsidP="00D9791A">
      <w:pPr>
        <w:spacing w:after="0" w:line="240" w:lineRule="auto"/>
      </w:pPr>
      <w:r>
        <w:separator/>
      </w:r>
    </w:p>
  </w:footnote>
  <w:footnote w:type="continuationSeparator" w:id="0">
    <w:p w14:paraId="0969455E" w14:textId="77777777" w:rsidR="00D9791A" w:rsidRDefault="00D9791A" w:rsidP="00D9791A">
      <w:pPr>
        <w:spacing w:after="0" w:line="240" w:lineRule="auto"/>
      </w:pPr>
      <w:r>
        <w:continuationSeparator/>
      </w:r>
    </w:p>
  </w:footnote>
  <w:footnote w:id="1">
    <w:p w14:paraId="51C27FE3" w14:textId="6894AFC0" w:rsidR="00D9791A" w:rsidRPr="00D9791A" w:rsidRDefault="00D9791A">
      <w:pPr>
        <w:pStyle w:val="FootnoteText"/>
        <w:rPr>
          <w:rFonts w:ascii="Arial" w:hAnsi="Arial" w:cs="Arial"/>
        </w:rPr>
      </w:pPr>
      <w:r w:rsidRPr="00D9791A">
        <w:rPr>
          <w:rStyle w:val="FootnoteReference"/>
          <w:rFonts w:ascii="Arial" w:hAnsi="Arial" w:cs="Arial"/>
        </w:rPr>
        <w:footnoteRef/>
      </w:r>
      <w:r w:rsidRPr="00D9791A">
        <w:rPr>
          <w:rFonts w:ascii="Arial" w:hAnsi="Arial" w:cs="Arial"/>
        </w:rPr>
        <w:t xml:space="preserve"> </w:t>
      </w:r>
      <w:hyperlink r:id="rId1" w:history="1">
        <w:r w:rsidRPr="00D9791A">
          <w:rPr>
            <w:rStyle w:val="Hyperlink"/>
            <w:rFonts w:ascii="Arial" w:hAnsi="Arial" w:cs="Arial"/>
          </w:rPr>
          <w:t>https://www.push.gov.uk/work/mitigation-schemes-available-todevelopers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FF"/>
    <w:rsid w:val="00043C80"/>
    <w:rsid w:val="000F6302"/>
    <w:rsid w:val="00156A55"/>
    <w:rsid w:val="001E26BC"/>
    <w:rsid w:val="00262D15"/>
    <w:rsid w:val="00320C0B"/>
    <w:rsid w:val="00323593"/>
    <w:rsid w:val="00345467"/>
    <w:rsid w:val="003905EC"/>
    <w:rsid w:val="00396DFF"/>
    <w:rsid w:val="003A3DB8"/>
    <w:rsid w:val="003B4002"/>
    <w:rsid w:val="004167F6"/>
    <w:rsid w:val="0043597B"/>
    <w:rsid w:val="00490A70"/>
    <w:rsid w:val="004A79C9"/>
    <w:rsid w:val="004B064B"/>
    <w:rsid w:val="00503DEA"/>
    <w:rsid w:val="005208A3"/>
    <w:rsid w:val="00565AED"/>
    <w:rsid w:val="005A3E7F"/>
    <w:rsid w:val="005C3744"/>
    <w:rsid w:val="0067151B"/>
    <w:rsid w:val="0067374C"/>
    <w:rsid w:val="007261C0"/>
    <w:rsid w:val="007530EE"/>
    <w:rsid w:val="00794272"/>
    <w:rsid w:val="00807DD8"/>
    <w:rsid w:val="008953C7"/>
    <w:rsid w:val="009B0BFC"/>
    <w:rsid w:val="009E0BEA"/>
    <w:rsid w:val="00AC0018"/>
    <w:rsid w:val="00B340D8"/>
    <w:rsid w:val="00B70132"/>
    <w:rsid w:val="00B9124F"/>
    <w:rsid w:val="00BE18CA"/>
    <w:rsid w:val="00C24B8C"/>
    <w:rsid w:val="00C370D6"/>
    <w:rsid w:val="00C6642C"/>
    <w:rsid w:val="00C7289D"/>
    <w:rsid w:val="00C9140D"/>
    <w:rsid w:val="00CA43D8"/>
    <w:rsid w:val="00D444C8"/>
    <w:rsid w:val="00D51BF3"/>
    <w:rsid w:val="00D7326D"/>
    <w:rsid w:val="00D9791A"/>
    <w:rsid w:val="00DD70D8"/>
    <w:rsid w:val="00E2330A"/>
    <w:rsid w:val="00E2774D"/>
    <w:rsid w:val="00E325EF"/>
    <w:rsid w:val="00FB4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625A"/>
  <w15:chartTrackingRefBased/>
  <w15:docId w15:val="{CE9CABE0-2343-4416-A3E7-2BCAE729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64B"/>
    <w:rPr>
      <w:rFonts w:ascii="Segoe UI" w:hAnsi="Segoe UI" w:cs="Segoe UI"/>
      <w:sz w:val="18"/>
      <w:szCs w:val="18"/>
    </w:rPr>
  </w:style>
  <w:style w:type="character" w:styleId="CommentReference">
    <w:name w:val="annotation reference"/>
    <w:basedOn w:val="DefaultParagraphFont"/>
    <w:uiPriority w:val="99"/>
    <w:semiHidden/>
    <w:unhideWhenUsed/>
    <w:rsid w:val="0067374C"/>
    <w:rPr>
      <w:sz w:val="16"/>
      <w:szCs w:val="16"/>
    </w:rPr>
  </w:style>
  <w:style w:type="paragraph" w:styleId="CommentText">
    <w:name w:val="annotation text"/>
    <w:basedOn w:val="Normal"/>
    <w:link w:val="CommentTextChar"/>
    <w:uiPriority w:val="99"/>
    <w:semiHidden/>
    <w:unhideWhenUsed/>
    <w:rsid w:val="0067374C"/>
    <w:pPr>
      <w:spacing w:line="240" w:lineRule="auto"/>
    </w:pPr>
    <w:rPr>
      <w:sz w:val="20"/>
      <w:szCs w:val="20"/>
    </w:rPr>
  </w:style>
  <w:style w:type="character" w:customStyle="1" w:styleId="CommentTextChar">
    <w:name w:val="Comment Text Char"/>
    <w:basedOn w:val="DefaultParagraphFont"/>
    <w:link w:val="CommentText"/>
    <w:uiPriority w:val="99"/>
    <w:semiHidden/>
    <w:rsid w:val="0067374C"/>
    <w:rPr>
      <w:sz w:val="20"/>
      <w:szCs w:val="20"/>
    </w:rPr>
  </w:style>
  <w:style w:type="paragraph" w:styleId="CommentSubject">
    <w:name w:val="annotation subject"/>
    <w:basedOn w:val="CommentText"/>
    <w:next w:val="CommentText"/>
    <w:link w:val="CommentSubjectChar"/>
    <w:uiPriority w:val="99"/>
    <w:semiHidden/>
    <w:unhideWhenUsed/>
    <w:rsid w:val="0067374C"/>
    <w:rPr>
      <w:b/>
      <w:bCs/>
    </w:rPr>
  </w:style>
  <w:style w:type="character" w:customStyle="1" w:styleId="CommentSubjectChar">
    <w:name w:val="Comment Subject Char"/>
    <w:basedOn w:val="CommentTextChar"/>
    <w:link w:val="CommentSubject"/>
    <w:uiPriority w:val="99"/>
    <w:semiHidden/>
    <w:rsid w:val="0067374C"/>
    <w:rPr>
      <w:b/>
      <w:bCs/>
      <w:sz w:val="20"/>
      <w:szCs w:val="20"/>
    </w:rPr>
  </w:style>
  <w:style w:type="paragraph" w:styleId="Revision">
    <w:name w:val="Revision"/>
    <w:hidden/>
    <w:uiPriority w:val="99"/>
    <w:semiHidden/>
    <w:rsid w:val="003A3DB8"/>
    <w:pPr>
      <w:spacing w:after="0" w:line="240" w:lineRule="auto"/>
    </w:pPr>
  </w:style>
  <w:style w:type="character" w:styleId="Hyperlink">
    <w:name w:val="Hyperlink"/>
    <w:basedOn w:val="DefaultParagraphFont"/>
    <w:uiPriority w:val="99"/>
    <w:unhideWhenUsed/>
    <w:rsid w:val="00D51BF3"/>
    <w:rPr>
      <w:color w:val="0563C1" w:themeColor="hyperlink"/>
      <w:u w:val="single"/>
    </w:rPr>
  </w:style>
  <w:style w:type="character" w:styleId="UnresolvedMention">
    <w:name w:val="Unresolved Mention"/>
    <w:basedOn w:val="DefaultParagraphFont"/>
    <w:uiPriority w:val="99"/>
    <w:semiHidden/>
    <w:unhideWhenUsed/>
    <w:rsid w:val="00D51BF3"/>
    <w:rPr>
      <w:color w:val="605E5C"/>
      <w:shd w:val="clear" w:color="auto" w:fill="E1DFDD"/>
    </w:rPr>
  </w:style>
  <w:style w:type="paragraph" w:styleId="FootnoteText">
    <w:name w:val="footnote text"/>
    <w:basedOn w:val="Normal"/>
    <w:link w:val="FootnoteTextChar"/>
    <w:uiPriority w:val="99"/>
    <w:semiHidden/>
    <w:unhideWhenUsed/>
    <w:rsid w:val="00D979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91A"/>
    <w:rPr>
      <w:sz w:val="20"/>
      <w:szCs w:val="20"/>
    </w:rPr>
  </w:style>
  <w:style w:type="character" w:styleId="FootnoteReference">
    <w:name w:val="footnote reference"/>
    <w:basedOn w:val="DefaultParagraphFont"/>
    <w:uiPriority w:val="99"/>
    <w:semiHidden/>
    <w:unhideWhenUsed/>
    <w:rsid w:val="00D9791A"/>
    <w:rPr>
      <w:vertAlign w:val="superscript"/>
    </w:rPr>
  </w:style>
  <w:style w:type="paragraph" w:styleId="Header">
    <w:name w:val="header"/>
    <w:basedOn w:val="Normal"/>
    <w:link w:val="HeaderChar"/>
    <w:uiPriority w:val="99"/>
    <w:unhideWhenUsed/>
    <w:rsid w:val="00490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A70"/>
  </w:style>
  <w:style w:type="paragraph" w:styleId="Footer">
    <w:name w:val="footer"/>
    <w:basedOn w:val="Normal"/>
    <w:link w:val="FooterChar"/>
    <w:uiPriority w:val="99"/>
    <w:unhideWhenUsed/>
    <w:rsid w:val="00490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vant.gov.uk/nitrog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avant.gov.uk/nitrog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ush.gov.uk/work/mitigation-schemes-available-todevelo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48CCA-9223-49A3-B01A-F264F015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Hayward, David</dc:creator>
  <cp:keywords/>
  <dc:description/>
  <cp:lastModifiedBy>Jade Ellis</cp:lastModifiedBy>
  <cp:revision>3</cp:revision>
  <cp:lastPrinted>2019-09-17T14:54:00Z</cp:lastPrinted>
  <dcterms:created xsi:type="dcterms:W3CDTF">2023-02-22T13:50:00Z</dcterms:created>
  <dcterms:modified xsi:type="dcterms:W3CDTF">2023-02-22T14:07:00Z</dcterms:modified>
</cp:coreProperties>
</file>